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C532" w14:textId="3739CFF7" w:rsidR="008164B9" w:rsidRPr="0028272C" w:rsidRDefault="0028272C">
      <w:pPr>
        <w:rPr>
          <w:b/>
          <w:bCs/>
        </w:rPr>
      </w:pPr>
      <w:r w:rsidRPr="0028272C">
        <w:rPr>
          <w:b/>
          <w:bCs/>
        </w:rPr>
        <w:t xml:space="preserve">Version </w:t>
      </w:r>
      <w:r w:rsidR="00101AAF">
        <w:rPr>
          <w:b/>
          <w:bCs/>
        </w:rPr>
        <w:t>2021</w:t>
      </w:r>
      <w:r w:rsidRPr="0028272C">
        <w:rPr>
          <w:b/>
          <w:bCs/>
        </w:rPr>
        <w:t xml:space="preserve"> </w:t>
      </w:r>
    </w:p>
    <w:tbl>
      <w:tblPr>
        <w:tblStyle w:val="Grilledutableau"/>
        <w:tblW w:w="10206" w:type="dxa"/>
        <w:tblInd w:w="-572" w:type="dxa"/>
        <w:tblLook w:val="04A0" w:firstRow="1" w:lastRow="0" w:firstColumn="1" w:lastColumn="0" w:noHBand="0" w:noVBand="1"/>
      </w:tblPr>
      <w:tblGrid>
        <w:gridCol w:w="10206"/>
      </w:tblGrid>
      <w:tr w:rsidR="008164B9" w14:paraId="2F60DEE1" w14:textId="77777777" w:rsidTr="00101AAF">
        <w:tc>
          <w:tcPr>
            <w:tcW w:w="1020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5B2566AA" w14:textId="1D41DC41" w:rsidR="00101AAF" w:rsidRDefault="00DB1571" w:rsidP="00101AAF">
            <w:pPr>
              <w:spacing w:before="120" w:after="120"/>
              <w:ind w:right="-529"/>
              <w:jc w:val="center"/>
              <w:rPr>
                <w:b/>
                <w:bCs/>
                <w:sz w:val="28"/>
                <w:szCs w:val="28"/>
              </w:rPr>
            </w:pPr>
            <w:r>
              <w:rPr>
                <w:b/>
                <w:bCs/>
                <w:sz w:val="28"/>
                <w:szCs w:val="28"/>
              </w:rPr>
              <w:t xml:space="preserve">Plants de </w:t>
            </w:r>
            <w:r w:rsidRPr="008164B9">
              <w:rPr>
                <w:b/>
                <w:bCs/>
                <w:sz w:val="28"/>
                <w:szCs w:val="28"/>
              </w:rPr>
              <w:t>légumes</w:t>
            </w:r>
            <w:r>
              <w:rPr>
                <w:b/>
                <w:bCs/>
                <w:sz w:val="28"/>
                <w:szCs w:val="28"/>
              </w:rPr>
              <w:t xml:space="preserve"> </w:t>
            </w:r>
          </w:p>
          <w:p w14:paraId="7308B050" w14:textId="6E328615" w:rsidR="008164B9" w:rsidRPr="008164B9" w:rsidRDefault="00101AAF" w:rsidP="008164B9">
            <w:pPr>
              <w:spacing w:before="120" w:after="120"/>
              <w:jc w:val="center"/>
              <w:rPr>
                <w:b/>
                <w:bCs/>
                <w:sz w:val="28"/>
                <w:szCs w:val="28"/>
              </w:rPr>
            </w:pPr>
            <w:r>
              <w:rPr>
                <w:b/>
                <w:bCs/>
                <w:sz w:val="28"/>
                <w:szCs w:val="28"/>
              </w:rPr>
              <w:t>L</w:t>
            </w:r>
            <w:r w:rsidR="008164B9" w:rsidRPr="008164B9">
              <w:rPr>
                <w:b/>
                <w:bCs/>
                <w:sz w:val="28"/>
                <w:szCs w:val="28"/>
              </w:rPr>
              <w:t>iste des O</w:t>
            </w:r>
            <w:r>
              <w:rPr>
                <w:b/>
                <w:bCs/>
                <w:sz w:val="28"/>
                <w:szCs w:val="28"/>
              </w:rPr>
              <w:t>rganismes réglementés de non de quarantaine (O</w:t>
            </w:r>
            <w:r w:rsidR="008164B9" w:rsidRPr="008164B9">
              <w:rPr>
                <w:b/>
                <w:bCs/>
                <w:sz w:val="28"/>
                <w:szCs w:val="28"/>
              </w:rPr>
              <w:t>RNQ</w:t>
            </w:r>
            <w:r>
              <w:rPr>
                <w:b/>
                <w:bCs/>
                <w:sz w:val="28"/>
                <w:szCs w:val="28"/>
              </w:rPr>
              <w:t>)</w:t>
            </w:r>
            <w:r w:rsidR="008164B9" w:rsidRPr="008164B9">
              <w:rPr>
                <w:b/>
                <w:bCs/>
                <w:sz w:val="28"/>
                <w:szCs w:val="28"/>
              </w:rPr>
              <w:t xml:space="preserve"> à rechercher </w:t>
            </w:r>
            <w:r w:rsidR="003C157E">
              <w:rPr>
                <w:b/>
                <w:bCs/>
                <w:sz w:val="28"/>
                <w:szCs w:val="28"/>
              </w:rPr>
              <w:t>et mesures à prendre</w:t>
            </w:r>
          </w:p>
        </w:tc>
      </w:tr>
    </w:tbl>
    <w:p w14:paraId="7DBF5F6E" w14:textId="525FD99C" w:rsidR="00BC3C26" w:rsidRDefault="00652FEE" w:rsidP="00DB1571">
      <w:pPr>
        <w:spacing w:before="120"/>
        <w:jc w:val="both"/>
      </w:pPr>
      <w:r>
        <w:t xml:space="preserve">Lors d’un </w:t>
      </w:r>
      <w:r w:rsidR="00587153" w:rsidRPr="00DB1571">
        <w:rPr>
          <w:b/>
          <w:bCs/>
        </w:rPr>
        <w:t>examen visuel</w:t>
      </w:r>
      <w:r w:rsidR="00587153">
        <w:t xml:space="preserve"> (pas d’analyse exigée</w:t>
      </w:r>
      <w:r w:rsidR="00195C5B">
        <w:t>, sauf si doute</w:t>
      </w:r>
      <w:r w:rsidR="00587153">
        <w:t>)</w:t>
      </w:r>
      <w:r>
        <w:t xml:space="preserve"> il est demandé :</w:t>
      </w:r>
    </w:p>
    <w:p w14:paraId="33A59088" w14:textId="44B2C925" w:rsidR="00DB1571" w:rsidRDefault="00DB1571" w:rsidP="00DB1571">
      <w:pPr>
        <w:spacing w:before="120"/>
        <w:ind w:left="284"/>
        <w:jc w:val="both"/>
      </w:pPr>
      <w:r>
        <w:rPr>
          <w:b/>
          <w:bCs/>
        </w:rPr>
        <w:t xml:space="preserve">- </w:t>
      </w:r>
      <w:r w:rsidR="00652FEE" w:rsidRPr="00652FEE">
        <w:rPr>
          <w:b/>
          <w:bCs/>
        </w:rPr>
        <w:t>Pendant la phase de production</w:t>
      </w:r>
      <w:r>
        <w:t>,</w:t>
      </w:r>
      <w:r w:rsidR="00652FEE">
        <w:t xml:space="preserve"> de s’assurer que les matériels de multiplication de légumes et les plants de légumes sont visuellement </w:t>
      </w:r>
      <w:r w:rsidR="00652FEE" w:rsidRPr="00DB1571">
        <w:rPr>
          <w:b/>
          <w:bCs/>
          <w:u w:val="single"/>
        </w:rPr>
        <w:t>pratiquement exempts</w:t>
      </w:r>
      <w:r w:rsidR="00652FEE">
        <w:t xml:space="preserve"> sur le lieu de production de tous les organismes nuisibles ci-après pour l’espèce correspondante</w:t>
      </w:r>
      <w:r>
        <w:t xml:space="preserve">. </w:t>
      </w:r>
    </w:p>
    <w:p w14:paraId="21A28951" w14:textId="7579183C" w:rsidR="00652FEE" w:rsidRDefault="00DB1571" w:rsidP="00DB1571">
      <w:pPr>
        <w:spacing w:before="120"/>
        <w:ind w:left="284"/>
        <w:jc w:val="both"/>
      </w:pPr>
      <w:r>
        <w:t>T</w:t>
      </w:r>
      <w:r w:rsidRPr="00652FEE">
        <w:t xml:space="preserve">out végétal présentant des signes ou symptômes visibles liés aux organismes nuisibles </w:t>
      </w:r>
      <w:r>
        <w:t>ci-après</w:t>
      </w:r>
      <w:r w:rsidRPr="00652FEE">
        <w:t>, au stade de la culture, a été soumis à un traitement approprié dès l’apparition du signe ou du symptôme ou, le cas échéant, a été éliminé</w:t>
      </w:r>
      <w:r>
        <w:t>. (</w:t>
      </w:r>
      <w:r w:rsidRPr="00652FEE">
        <w:rPr>
          <w:i/>
          <w:iCs/>
        </w:rPr>
        <w:t>Règlement d’exécution UE 2019/2072, annexe III partie H</w:t>
      </w:r>
      <w:r>
        <w:t xml:space="preserve"> ) ; </w:t>
      </w:r>
    </w:p>
    <w:p w14:paraId="2109C93C" w14:textId="424C4D06" w:rsidR="00652FEE" w:rsidRDefault="00DB1571" w:rsidP="00DB1571">
      <w:pPr>
        <w:spacing w:before="120"/>
        <w:ind w:left="284"/>
        <w:jc w:val="both"/>
      </w:pPr>
      <w:r>
        <w:rPr>
          <w:b/>
          <w:bCs/>
        </w:rPr>
        <w:t xml:space="preserve">- </w:t>
      </w:r>
      <w:r w:rsidR="00652FEE" w:rsidRPr="00DB1571">
        <w:rPr>
          <w:b/>
          <w:bCs/>
        </w:rPr>
        <w:t>Lors de la commercialisation</w:t>
      </w:r>
      <w:r>
        <w:rPr>
          <w:b/>
          <w:bCs/>
        </w:rPr>
        <w:t>,</w:t>
      </w:r>
      <w:r>
        <w:t xml:space="preserve"> de s’assurer que la présence d’ORNQ sur les matériels de multiplication de légumes et les plants de légumes ne dépasse pas, au moins sur la base d’une inspection visuelle, les </w:t>
      </w:r>
      <w:r w:rsidRPr="00DB1571">
        <w:rPr>
          <w:b/>
          <w:bCs/>
          <w:u w:val="single"/>
        </w:rPr>
        <w:t>seuils</w:t>
      </w:r>
      <w:r>
        <w:t xml:space="preserve"> respectifs fixés ci-après (directive UE 2020/177 art.5)</w:t>
      </w:r>
    </w:p>
    <w:tbl>
      <w:tblPr>
        <w:tblW w:w="5622" w:type="pct"/>
        <w:tblCellSpacing w:w="0" w:type="dxa"/>
        <w:tblInd w:w="-557" w:type="dxa"/>
        <w:tbl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blBorders>
        <w:tblLayout w:type="fixed"/>
        <w:tblCellMar>
          <w:left w:w="0" w:type="dxa"/>
          <w:right w:w="0" w:type="dxa"/>
        </w:tblCellMar>
        <w:tblLook w:val="04A0" w:firstRow="1" w:lastRow="0" w:firstColumn="1" w:lastColumn="0" w:noHBand="0" w:noVBand="1"/>
      </w:tblPr>
      <w:tblGrid>
        <w:gridCol w:w="1830"/>
        <w:gridCol w:w="1823"/>
        <w:gridCol w:w="871"/>
        <w:gridCol w:w="5670"/>
      </w:tblGrid>
      <w:tr w:rsidR="00DF6314" w:rsidRPr="00A50DD1" w14:paraId="7AB01342" w14:textId="77777777" w:rsidTr="00101AAF">
        <w:trPr>
          <w:tblCellSpacing w:w="0" w:type="dxa"/>
        </w:trPr>
        <w:tc>
          <w:tcPr>
            <w:tcW w:w="898" w:type="pct"/>
            <w:shd w:val="clear" w:color="auto" w:fill="C2D69B" w:themeFill="accent3" w:themeFillTint="99"/>
          </w:tcPr>
          <w:p w14:paraId="31BD016A" w14:textId="77777777" w:rsidR="00DF6314" w:rsidRPr="00A50DD1" w:rsidRDefault="00DF6314" w:rsidP="00587153">
            <w:pPr>
              <w:spacing w:before="100" w:beforeAutospacing="1" w:after="100" w:afterAutospacing="1" w:line="240" w:lineRule="auto"/>
              <w:ind w:left="126"/>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Végétaux destinés à la plantation (genre ou espèce)</w:t>
            </w:r>
          </w:p>
        </w:tc>
        <w:tc>
          <w:tcPr>
            <w:tcW w:w="894" w:type="pct"/>
            <w:shd w:val="clear" w:color="auto" w:fill="C2D69B" w:themeFill="accent3" w:themeFillTint="99"/>
            <w:hideMark/>
          </w:tcPr>
          <w:p w14:paraId="3AEBFC20" w14:textId="77777777" w:rsidR="00DF6314" w:rsidRPr="00BC3C26" w:rsidRDefault="00DF6314" w:rsidP="00587153">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ORNQ ou symptômes causés par l’ORNQ</w:t>
            </w:r>
          </w:p>
        </w:tc>
        <w:tc>
          <w:tcPr>
            <w:tcW w:w="427" w:type="pct"/>
            <w:shd w:val="clear" w:color="auto" w:fill="C2D69B" w:themeFill="accent3" w:themeFillTint="99"/>
            <w:hideMark/>
          </w:tcPr>
          <w:p w14:paraId="0A342F72" w14:textId="699C83CE" w:rsidR="00DF6314" w:rsidRPr="00BC3C26" w:rsidRDefault="00DF6314" w:rsidP="00A045F9">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Seuil</w:t>
            </w:r>
            <w:r w:rsidR="00F80DFF">
              <w:rPr>
                <w:rFonts w:asciiTheme="minorHAnsi" w:eastAsia="Times New Roman" w:hAnsiTheme="minorHAnsi" w:cstheme="minorHAnsi"/>
                <w:b/>
                <w:bCs/>
                <w:sz w:val="20"/>
                <w:szCs w:val="20"/>
                <w:lang w:eastAsia="fr-BE"/>
              </w:rPr>
              <w:t xml:space="preserve"> lors de la commercialisation</w:t>
            </w:r>
          </w:p>
        </w:tc>
        <w:tc>
          <w:tcPr>
            <w:tcW w:w="2782" w:type="pct"/>
            <w:shd w:val="clear" w:color="auto" w:fill="C2D69B" w:themeFill="accent3" w:themeFillTint="99"/>
          </w:tcPr>
          <w:p w14:paraId="0F0CD766" w14:textId="77777777" w:rsidR="00DF6314" w:rsidRPr="00A50DD1" w:rsidRDefault="00DF6314" w:rsidP="00587153">
            <w:pPr>
              <w:spacing w:before="100" w:beforeAutospacing="1" w:after="100" w:afterAutospacing="1" w:line="240" w:lineRule="auto"/>
              <w:ind w:left="139"/>
              <w:rPr>
                <w:rFonts w:asciiTheme="minorHAnsi" w:eastAsia="Times New Roman" w:hAnsiTheme="minorHAnsi" w:cstheme="minorHAnsi"/>
                <w:b/>
                <w:bCs/>
                <w:sz w:val="20"/>
                <w:szCs w:val="20"/>
                <w:lang w:eastAsia="fr-BE"/>
              </w:rPr>
            </w:pPr>
            <w:r w:rsidRPr="00A50DD1">
              <w:rPr>
                <w:rFonts w:asciiTheme="minorHAnsi" w:eastAsia="Times New Roman" w:hAnsiTheme="minorHAnsi" w:cstheme="minorHAnsi"/>
                <w:b/>
                <w:bCs/>
                <w:sz w:val="20"/>
                <w:szCs w:val="20"/>
                <w:lang w:eastAsia="fr-BE"/>
              </w:rPr>
              <w:t>Mesures</w:t>
            </w:r>
          </w:p>
        </w:tc>
      </w:tr>
      <w:tr w:rsidR="00E52F56" w:rsidRPr="00A50DD1" w14:paraId="7859F587" w14:textId="77777777" w:rsidTr="00101AAF">
        <w:trPr>
          <w:tblCellSpacing w:w="0" w:type="dxa"/>
        </w:trPr>
        <w:tc>
          <w:tcPr>
            <w:tcW w:w="898" w:type="pct"/>
            <w:shd w:val="clear" w:color="auto" w:fill="D6E3BC" w:themeFill="accent3" w:themeFillTint="66"/>
          </w:tcPr>
          <w:p w14:paraId="73BD8EE5" w14:textId="5EBA9112" w:rsidR="00E52F56" w:rsidRPr="008164B9" w:rsidRDefault="004A7F14" w:rsidP="00587153">
            <w:pPr>
              <w:spacing w:before="100" w:beforeAutospacing="1" w:after="100" w:afterAutospacing="1" w:line="240" w:lineRule="auto"/>
              <w:ind w:left="126"/>
              <w:rPr>
                <w:rStyle w:val="italic"/>
                <w:rFonts w:asciiTheme="minorHAnsi" w:hAnsiTheme="minorHAnsi" w:cstheme="minorHAnsi"/>
                <w:b/>
                <w:bCs/>
                <w:i/>
                <w:iCs/>
                <w:sz w:val="20"/>
                <w:szCs w:val="20"/>
              </w:rPr>
            </w:pPr>
            <w:r w:rsidRPr="008164B9">
              <w:rPr>
                <w:rStyle w:val="italic"/>
                <w:rFonts w:asciiTheme="minorHAnsi" w:hAnsiTheme="minorHAnsi" w:cstheme="minorHAnsi"/>
                <w:b/>
                <w:bCs/>
                <w:i/>
                <w:iCs/>
                <w:sz w:val="20"/>
                <w:szCs w:val="20"/>
              </w:rPr>
              <w:t xml:space="preserve">Allium </w:t>
            </w:r>
            <w:proofErr w:type="spellStart"/>
            <w:r w:rsidRPr="008164B9">
              <w:rPr>
                <w:rStyle w:val="italic"/>
                <w:rFonts w:asciiTheme="minorHAnsi" w:hAnsiTheme="minorHAnsi" w:cstheme="minorHAnsi"/>
                <w:b/>
                <w:bCs/>
                <w:i/>
                <w:iCs/>
                <w:sz w:val="20"/>
                <w:szCs w:val="20"/>
              </w:rPr>
              <w:t>cepa</w:t>
            </w:r>
            <w:proofErr w:type="spellEnd"/>
            <w:r w:rsidRPr="008164B9">
              <w:rPr>
                <w:rFonts w:asciiTheme="minorHAnsi" w:hAnsiTheme="minorHAnsi" w:cstheme="minorHAnsi"/>
                <w:b/>
                <w:bCs/>
                <w:sz w:val="20"/>
                <w:szCs w:val="20"/>
                <w:lang w:val="en-GB"/>
              </w:rPr>
              <w:t xml:space="preserve"> L. (</w:t>
            </w:r>
            <w:proofErr w:type="spellStart"/>
            <w:r w:rsidRPr="008164B9">
              <w:rPr>
                <w:rFonts w:asciiTheme="minorHAnsi" w:hAnsiTheme="minorHAnsi" w:cstheme="minorHAnsi"/>
                <w:b/>
                <w:bCs/>
                <w:sz w:val="20"/>
                <w:szCs w:val="20"/>
                <w:lang w:val="en-GB"/>
              </w:rPr>
              <w:t>oignon</w:t>
            </w:r>
            <w:proofErr w:type="spellEnd"/>
            <w:r w:rsidRPr="008164B9">
              <w:rPr>
                <w:rFonts w:asciiTheme="minorHAnsi" w:hAnsiTheme="minorHAnsi" w:cstheme="minorHAnsi"/>
                <w:b/>
                <w:bCs/>
                <w:sz w:val="20"/>
                <w:szCs w:val="20"/>
                <w:lang w:val="en-GB"/>
              </w:rPr>
              <w:t>)</w:t>
            </w:r>
          </w:p>
        </w:tc>
        <w:tc>
          <w:tcPr>
            <w:tcW w:w="894" w:type="pct"/>
            <w:shd w:val="clear" w:color="auto" w:fill="D6E3BC" w:themeFill="accent3" w:themeFillTint="66"/>
          </w:tcPr>
          <w:p w14:paraId="4A1FE645" w14:textId="484E8DF5" w:rsidR="00E52F56" w:rsidRDefault="00E52F56" w:rsidP="00587153">
            <w:pPr>
              <w:spacing w:before="100" w:beforeAutospacing="1" w:after="100" w:afterAutospacing="1" w:line="240" w:lineRule="auto"/>
              <w:ind w:left="134"/>
              <w:rPr>
                <w:rFonts w:asciiTheme="minorHAnsi" w:eastAsia="Times New Roman" w:hAnsiTheme="minorHAnsi" w:cstheme="minorHAnsi"/>
                <w:b/>
                <w:bCs/>
                <w:sz w:val="20"/>
                <w:szCs w:val="20"/>
                <w:lang w:eastAsia="fr-BE"/>
              </w:rPr>
            </w:pPr>
          </w:p>
        </w:tc>
        <w:tc>
          <w:tcPr>
            <w:tcW w:w="427" w:type="pct"/>
            <w:shd w:val="clear" w:color="auto" w:fill="D6E3BC" w:themeFill="accent3" w:themeFillTint="66"/>
          </w:tcPr>
          <w:p w14:paraId="44D1C14E" w14:textId="77777777" w:rsidR="00E52F56" w:rsidRPr="00BC3C26" w:rsidRDefault="00E52F56" w:rsidP="00A045F9">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D6E3BC" w:themeFill="accent3" w:themeFillTint="66"/>
          </w:tcPr>
          <w:p w14:paraId="3DF197D1" w14:textId="77777777" w:rsidR="00E52F56" w:rsidRPr="00A50DD1" w:rsidRDefault="00E52F56" w:rsidP="00587153">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897128" w:rsidRPr="00A50DD1" w14:paraId="11D5DF86" w14:textId="77777777" w:rsidTr="00101AAF">
        <w:trPr>
          <w:tblCellSpacing w:w="0" w:type="dxa"/>
        </w:trPr>
        <w:tc>
          <w:tcPr>
            <w:tcW w:w="898" w:type="pct"/>
            <w:shd w:val="clear" w:color="auto" w:fill="EAF1DD" w:themeFill="accent3" w:themeFillTint="33"/>
          </w:tcPr>
          <w:p w14:paraId="472F8071" w14:textId="77777777" w:rsidR="00897128" w:rsidRPr="008164B9" w:rsidRDefault="00897128" w:rsidP="00587153">
            <w:pPr>
              <w:spacing w:before="100" w:beforeAutospacing="1" w:after="100" w:afterAutospacing="1" w:line="240" w:lineRule="auto"/>
              <w:ind w:left="126"/>
              <w:rPr>
                <w:rStyle w:val="italic"/>
                <w:rFonts w:asciiTheme="minorHAnsi" w:hAnsiTheme="minorHAnsi" w:cstheme="minorHAnsi"/>
                <w:b/>
                <w:bCs/>
                <w:i/>
                <w:iCs/>
                <w:sz w:val="20"/>
                <w:szCs w:val="20"/>
              </w:rPr>
            </w:pPr>
          </w:p>
        </w:tc>
        <w:tc>
          <w:tcPr>
            <w:tcW w:w="894" w:type="pct"/>
            <w:shd w:val="clear" w:color="auto" w:fill="EAF1DD" w:themeFill="accent3" w:themeFillTint="33"/>
          </w:tcPr>
          <w:p w14:paraId="045F3FD4" w14:textId="08A8D277" w:rsidR="00897128" w:rsidRPr="00BC3C26" w:rsidRDefault="00897128" w:rsidP="00587153">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55205426" w14:textId="77777777" w:rsidR="00897128" w:rsidRPr="00BC3C26" w:rsidRDefault="00897128" w:rsidP="00A045F9">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EAF1DD" w:themeFill="accent3" w:themeFillTint="33"/>
          </w:tcPr>
          <w:p w14:paraId="54490F1E" w14:textId="77777777" w:rsidR="00897128" w:rsidRPr="00A50DD1" w:rsidRDefault="00897128" w:rsidP="00587153">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4A7F14" w:rsidRPr="00A50DD1" w14:paraId="10BEAE9B" w14:textId="77777777" w:rsidTr="00101AAF">
        <w:trPr>
          <w:tblCellSpacing w:w="0" w:type="dxa"/>
        </w:trPr>
        <w:tc>
          <w:tcPr>
            <w:tcW w:w="898" w:type="pct"/>
            <w:shd w:val="clear" w:color="auto" w:fill="FFFFFF" w:themeFill="background1"/>
          </w:tcPr>
          <w:p w14:paraId="4B0D67F9" w14:textId="2A000B34" w:rsidR="004A7F14" w:rsidRPr="008164B9" w:rsidRDefault="004A7F14" w:rsidP="004A7F14">
            <w:pPr>
              <w:spacing w:before="100" w:beforeAutospacing="1" w:after="100" w:afterAutospacing="1" w:line="240" w:lineRule="auto"/>
              <w:ind w:left="126"/>
              <w:rPr>
                <w:rStyle w:val="italic"/>
                <w:rFonts w:asciiTheme="minorHAnsi" w:hAnsiTheme="minorHAnsi" w:cstheme="minorHAnsi"/>
                <w:b/>
                <w:bCs/>
                <w:i/>
                <w:iCs/>
                <w:sz w:val="20"/>
                <w:szCs w:val="20"/>
              </w:rPr>
            </w:pPr>
          </w:p>
        </w:tc>
        <w:tc>
          <w:tcPr>
            <w:tcW w:w="894" w:type="pct"/>
            <w:shd w:val="clear" w:color="auto" w:fill="FFFFFF" w:themeFill="background1"/>
          </w:tcPr>
          <w:p w14:paraId="5C5A9871" w14:textId="58D2EF06"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Virus de la bigarrure de l’oignon [OYDV00]</w:t>
            </w:r>
          </w:p>
        </w:tc>
        <w:tc>
          <w:tcPr>
            <w:tcW w:w="427" w:type="pct"/>
            <w:shd w:val="clear" w:color="auto" w:fill="FFFFFF" w:themeFill="background1"/>
          </w:tcPr>
          <w:p w14:paraId="1A9710DA" w14:textId="2F28A2AE"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1 %</w:t>
            </w:r>
          </w:p>
        </w:tc>
        <w:tc>
          <w:tcPr>
            <w:tcW w:w="2782" w:type="pct"/>
            <w:shd w:val="clear" w:color="auto" w:fill="FFFFFF" w:themeFill="background1"/>
          </w:tcPr>
          <w:p w14:paraId="44F5BD76" w14:textId="77777777" w:rsidR="004A7F14" w:rsidRDefault="004A7F14" w:rsidP="004A7F14">
            <w:pPr>
              <w:pStyle w:val="Paragraphedeliste"/>
              <w:numPr>
                <w:ilvl w:val="0"/>
                <w:numId w:val="20"/>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2001DC">
              <w:rPr>
                <w:rFonts w:asciiTheme="minorHAnsi" w:eastAsia="Times New Roman" w:hAnsiTheme="minorHAnsi" w:cstheme="minorHAnsi"/>
                <w:sz w:val="20"/>
                <w:szCs w:val="20"/>
                <w:lang w:eastAsia="fr-BE"/>
              </w:rPr>
              <w:t>la culture a fait l’objet d’une inspection visuelle au moins une fois à un moment opportun depuis le début du dernier cycle complet de végétation et aucun symptôme du virus de la bigarrure de l’oignon n’a été observé;</w:t>
            </w:r>
          </w:p>
          <w:p w14:paraId="22721FF3"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0F407D14"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380B2CE7" w14:textId="77777777" w:rsidR="004A7F14" w:rsidRDefault="004A7F14" w:rsidP="004A7F14">
            <w:pPr>
              <w:pStyle w:val="Paragraphedeliste"/>
              <w:numPr>
                <w:ilvl w:val="0"/>
                <w:numId w:val="20"/>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2001DC">
              <w:rPr>
                <w:rFonts w:asciiTheme="minorHAnsi" w:eastAsia="Times New Roman" w:hAnsiTheme="minorHAnsi" w:cstheme="minorHAnsi"/>
                <w:sz w:val="20"/>
                <w:szCs w:val="20"/>
                <w:lang w:eastAsia="fr-BE"/>
              </w:rPr>
              <w:t>la culture a fait l’objet d’une inspection visuelle au moins une fois à un moment opportun pour détecter l’organisme nuisible depuis le début du dernier cycle complet de végétation, au cours de laquelle pas plus de 10 % des végétaux ont présenté des symptômes du virus de la bigarrure de l’oignon; et</w:t>
            </w:r>
          </w:p>
          <w:p w14:paraId="1FC65C15"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17C75405"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2001DC">
              <w:rPr>
                <w:rFonts w:asciiTheme="minorHAnsi" w:eastAsia="Times New Roman" w:hAnsiTheme="minorHAnsi" w:cstheme="minorHAnsi"/>
                <w:sz w:val="20"/>
                <w:szCs w:val="20"/>
                <w:lang w:eastAsia="fr-BE"/>
              </w:rPr>
              <w:t>les végétaux qui se sont révélés infestés par ledit organisme nuisible ont été arrachés immédiatement; et</w:t>
            </w:r>
          </w:p>
          <w:p w14:paraId="306E40F4" w14:textId="54EEF4BE" w:rsidR="004A7F14" w:rsidRPr="00A50DD1" w:rsidRDefault="004A7F14" w:rsidP="000A2B80">
            <w:pPr>
              <w:spacing w:before="100" w:beforeAutospacing="1" w:after="100" w:afterAutospacing="1" w:line="240" w:lineRule="auto"/>
              <w:ind w:left="708"/>
              <w:rPr>
                <w:rFonts w:asciiTheme="minorHAnsi" w:eastAsia="Times New Roman" w:hAnsiTheme="minorHAnsi" w:cstheme="minorHAnsi"/>
                <w:b/>
                <w:bCs/>
                <w:sz w:val="20"/>
                <w:szCs w:val="20"/>
                <w:lang w:eastAsia="fr-BE"/>
              </w:rPr>
            </w:pPr>
            <w:r>
              <w:rPr>
                <w:rFonts w:asciiTheme="minorHAnsi" w:eastAsia="Times New Roman" w:hAnsiTheme="minorHAnsi" w:cstheme="minorHAnsi"/>
                <w:sz w:val="20"/>
                <w:szCs w:val="20"/>
                <w:lang w:eastAsia="fr-BE"/>
              </w:rPr>
              <w:t xml:space="preserve">iii) </w:t>
            </w:r>
            <w:r w:rsidRPr="002001DC">
              <w:rPr>
                <w:rFonts w:asciiTheme="minorHAnsi" w:eastAsia="Times New Roman" w:hAnsiTheme="minorHAnsi" w:cstheme="minorHAnsi"/>
                <w:sz w:val="20"/>
                <w:szCs w:val="20"/>
                <w:lang w:eastAsia="fr-BE"/>
              </w:rPr>
              <w:t>pas plus de 1 % des végétaux ont présenté des symptômes liés à cet organisme nuisible lors d’une inspection finale.</w:t>
            </w:r>
          </w:p>
        </w:tc>
      </w:tr>
      <w:tr w:rsidR="004A7F14" w:rsidRPr="00A50DD1" w14:paraId="4DAF907F" w14:textId="77777777" w:rsidTr="00101AAF">
        <w:trPr>
          <w:tblCellSpacing w:w="0" w:type="dxa"/>
        </w:trPr>
        <w:tc>
          <w:tcPr>
            <w:tcW w:w="898" w:type="pct"/>
            <w:shd w:val="clear" w:color="auto" w:fill="D6E3BC" w:themeFill="accent3" w:themeFillTint="66"/>
          </w:tcPr>
          <w:p w14:paraId="126F9A7C" w14:textId="77777777" w:rsidR="000A2B80" w:rsidRDefault="004A7F14" w:rsidP="000A2B80">
            <w:pPr>
              <w:spacing w:after="0" w:line="240" w:lineRule="auto"/>
              <w:ind w:left="126"/>
              <w:rPr>
                <w:rFonts w:asciiTheme="minorHAnsi" w:hAnsiTheme="minorHAnsi" w:cstheme="minorHAnsi"/>
                <w:b/>
                <w:bCs/>
                <w:sz w:val="20"/>
                <w:szCs w:val="20"/>
              </w:rPr>
            </w:pPr>
            <w:r w:rsidRPr="008164B9">
              <w:rPr>
                <w:rStyle w:val="italic"/>
                <w:rFonts w:asciiTheme="minorHAnsi" w:hAnsiTheme="minorHAnsi" w:cstheme="minorHAnsi"/>
                <w:b/>
                <w:bCs/>
                <w:i/>
                <w:iCs/>
                <w:sz w:val="20"/>
                <w:szCs w:val="20"/>
              </w:rPr>
              <w:lastRenderedPageBreak/>
              <w:t xml:space="preserve">Allium </w:t>
            </w:r>
            <w:proofErr w:type="spellStart"/>
            <w:r w:rsidRPr="008164B9">
              <w:rPr>
                <w:rStyle w:val="italic"/>
                <w:rFonts w:asciiTheme="minorHAnsi" w:hAnsiTheme="minorHAnsi" w:cstheme="minorHAnsi"/>
                <w:b/>
                <w:bCs/>
                <w:i/>
                <w:iCs/>
                <w:sz w:val="20"/>
                <w:szCs w:val="20"/>
              </w:rPr>
              <w:t>cepa</w:t>
            </w:r>
            <w:proofErr w:type="spellEnd"/>
            <w:r w:rsidRPr="008164B9">
              <w:rPr>
                <w:rFonts w:asciiTheme="minorHAnsi" w:hAnsiTheme="minorHAnsi" w:cstheme="minorHAnsi"/>
                <w:b/>
                <w:bCs/>
                <w:i/>
                <w:iCs/>
                <w:sz w:val="20"/>
                <w:szCs w:val="20"/>
              </w:rPr>
              <w:t xml:space="preserve"> L.</w:t>
            </w:r>
            <w:r w:rsidRPr="008164B9">
              <w:rPr>
                <w:rFonts w:asciiTheme="minorHAnsi" w:hAnsiTheme="minorHAnsi" w:cstheme="minorHAnsi"/>
                <w:b/>
                <w:bCs/>
                <w:sz w:val="20"/>
                <w:szCs w:val="20"/>
              </w:rPr>
              <w:t xml:space="preserve"> (oignon), </w:t>
            </w:r>
          </w:p>
          <w:p w14:paraId="5F630E22" w14:textId="77777777" w:rsidR="000A2B80" w:rsidRDefault="004A7F14" w:rsidP="000A2B80">
            <w:pPr>
              <w:spacing w:after="0" w:line="240" w:lineRule="auto"/>
              <w:ind w:left="126"/>
              <w:rPr>
                <w:rFonts w:asciiTheme="minorHAnsi" w:hAnsiTheme="minorHAnsi" w:cstheme="minorHAnsi"/>
                <w:b/>
                <w:bCs/>
                <w:i/>
                <w:iCs/>
                <w:sz w:val="20"/>
                <w:szCs w:val="20"/>
              </w:rPr>
            </w:pPr>
            <w:r w:rsidRPr="008164B9">
              <w:rPr>
                <w:rStyle w:val="italic"/>
                <w:rFonts w:asciiTheme="minorHAnsi" w:hAnsiTheme="minorHAnsi" w:cstheme="minorHAnsi"/>
                <w:b/>
                <w:bCs/>
                <w:i/>
                <w:iCs/>
                <w:sz w:val="20"/>
                <w:szCs w:val="20"/>
              </w:rPr>
              <w:t xml:space="preserve">Allium </w:t>
            </w:r>
            <w:proofErr w:type="spellStart"/>
            <w:r w:rsidRPr="008164B9">
              <w:rPr>
                <w:rStyle w:val="italic"/>
                <w:rFonts w:asciiTheme="minorHAnsi" w:hAnsiTheme="minorHAnsi" w:cstheme="minorHAnsi"/>
                <w:b/>
                <w:bCs/>
                <w:i/>
                <w:iCs/>
                <w:sz w:val="20"/>
                <w:szCs w:val="20"/>
              </w:rPr>
              <w:t>fistulosum</w:t>
            </w:r>
            <w:proofErr w:type="spellEnd"/>
            <w:r w:rsidRPr="008164B9">
              <w:rPr>
                <w:rFonts w:asciiTheme="minorHAnsi" w:hAnsiTheme="minorHAnsi" w:cstheme="minorHAnsi"/>
                <w:b/>
                <w:bCs/>
                <w:sz w:val="20"/>
                <w:szCs w:val="20"/>
              </w:rPr>
              <w:t xml:space="preserve"> L. (ciboule</w:t>
            </w:r>
            <w:r w:rsidRPr="008164B9">
              <w:rPr>
                <w:rFonts w:asciiTheme="minorHAnsi" w:hAnsiTheme="minorHAnsi" w:cstheme="minorHAnsi"/>
                <w:b/>
                <w:bCs/>
                <w:i/>
                <w:iCs/>
                <w:sz w:val="20"/>
                <w:szCs w:val="20"/>
              </w:rPr>
              <w:t xml:space="preserve">), </w:t>
            </w:r>
          </w:p>
          <w:p w14:paraId="7D6034A3" w14:textId="5E864071" w:rsidR="004A7F14" w:rsidRPr="00E52F56" w:rsidRDefault="004A7F14" w:rsidP="000A2B80">
            <w:pPr>
              <w:spacing w:after="0" w:line="240" w:lineRule="auto"/>
              <w:ind w:left="126"/>
              <w:rPr>
                <w:rFonts w:asciiTheme="minorHAnsi" w:eastAsia="Times New Roman" w:hAnsiTheme="minorHAnsi" w:cstheme="minorHAnsi"/>
                <w:b/>
                <w:bCs/>
                <w:i/>
                <w:iCs/>
                <w:sz w:val="20"/>
                <w:szCs w:val="20"/>
                <w:lang w:val="fr-FR" w:eastAsia="fr-BE"/>
              </w:rPr>
            </w:pPr>
            <w:r w:rsidRPr="008164B9">
              <w:rPr>
                <w:rStyle w:val="italic"/>
                <w:rFonts w:asciiTheme="minorHAnsi" w:hAnsiTheme="minorHAnsi" w:cstheme="minorHAnsi"/>
                <w:b/>
                <w:bCs/>
                <w:i/>
                <w:iCs/>
                <w:sz w:val="20"/>
                <w:szCs w:val="20"/>
              </w:rPr>
              <w:t xml:space="preserve">Allium </w:t>
            </w:r>
            <w:proofErr w:type="spellStart"/>
            <w:r w:rsidRPr="008164B9">
              <w:rPr>
                <w:rStyle w:val="italic"/>
                <w:rFonts w:asciiTheme="minorHAnsi" w:hAnsiTheme="minorHAnsi" w:cstheme="minorHAnsi"/>
                <w:b/>
                <w:bCs/>
                <w:i/>
                <w:iCs/>
                <w:sz w:val="20"/>
                <w:szCs w:val="20"/>
              </w:rPr>
              <w:t>porrum</w:t>
            </w:r>
            <w:proofErr w:type="spellEnd"/>
            <w:r w:rsidRPr="008164B9">
              <w:rPr>
                <w:rFonts w:asciiTheme="minorHAnsi" w:hAnsiTheme="minorHAnsi" w:cstheme="minorHAnsi"/>
                <w:b/>
                <w:bCs/>
                <w:sz w:val="20"/>
                <w:szCs w:val="20"/>
              </w:rPr>
              <w:t xml:space="preserve"> L. (poireau),</w:t>
            </w:r>
          </w:p>
        </w:tc>
        <w:tc>
          <w:tcPr>
            <w:tcW w:w="894" w:type="pct"/>
            <w:shd w:val="clear" w:color="auto" w:fill="D6E3BC" w:themeFill="accent3" w:themeFillTint="66"/>
          </w:tcPr>
          <w:p w14:paraId="6ED03A90" w14:textId="1228F04C"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
        </w:tc>
        <w:tc>
          <w:tcPr>
            <w:tcW w:w="427" w:type="pct"/>
            <w:shd w:val="clear" w:color="auto" w:fill="D6E3BC" w:themeFill="accent3" w:themeFillTint="66"/>
          </w:tcPr>
          <w:p w14:paraId="45638F23"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D6E3BC" w:themeFill="accent3" w:themeFillTint="66"/>
          </w:tcPr>
          <w:p w14:paraId="1777100D" w14:textId="77777777" w:rsidR="004A7F14" w:rsidRPr="00A50DD1" w:rsidRDefault="004A7F14" w:rsidP="004A7F14">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897128" w:rsidRPr="00A50DD1" w14:paraId="5B404EDD" w14:textId="77777777" w:rsidTr="00101AAF">
        <w:trPr>
          <w:tblCellSpacing w:w="0" w:type="dxa"/>
        </w:trPr>
        <w:tc>
          <w:tcPr>
            <w:tcW w:w="898" w:type="pct"/>
            <w:shd w:val="clear" w:color="auto" w:fill="EAF1DD" w:themeFill="accent3" w:themeFillTint="33"/>
          </w:tcPr>
          <w:p w14:paraId="7D6219B4" w14:textId="77777777" w:rsidR="00897128" w:rsidRPr="008164B9" w:rsidRDefault="00897128" w:rsidP="000A2B80">
            <w:pPr>
              <w:spacing w:after="0" w:line="240" w:lineRule="auto"/>
              <w:ind w:left="126"/>
              <w:rPr>
                <w:rStyle w:val="italic"/>
                <w:rFonts w:asciiTheme="minorHAnsi" w:hAnsiTheme="minorHAnsi" w:cstheme="minorHAnsi"/>
                <w:b/>
                <w:bCs/>
                <w:i/>
                <w:iCs/>
                <w:sz w:val="20"/>
                <w:szCs w:val="20"/>
              </w:rPr>
            </w:pPr>
          </w:p>
        </w:tc>
        <w:tc>
          <w:tcPr>
            <w:tcW w:w="894" w:type="pct"/>
            <w:shd w:val="clear" w:color="auto" w:fill="EAF1DD" w:themeFill="accent3" w:themeFillTint="33"/>
          </w:tcPr>
          <w:p w14:paraId="37810EBE" w14:textId="479743B7" w:rsidR="00897128"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Pr>
                <w:rFonts w:asciiTheme="minorHAnsi" w:eastAsia="Times New Roman" w:hAnsiTheme="minorHAnsi" w:cstheme="minorHAnsi"/>
                <w:b/>
                <w:bCs/>
                <w:sz w:val="20"/>
                <w:szCs w:val="20"/>
                <w:lang w:eastAsia="fr-BE"/>
              </w:rPr>
              <w:t>Champignons et oomycètes</w:t>
            </w:r>
          </w:p>
        </w:tc>
        <w:tc>
          <w:tcPr>
            <w:tcW w:w="427" w:type="pct"/>
            <w:shd w:val="clear" w:color="auto" w:fill="EAF1DD" w:themeFill="accent3" w:themeFillTint="33"/>
          </w:tcPr>
          <w:p w14:paraId="6D1F6EB4"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EAF1DD" w:themeFill="accent3" w:themeFillTint="33"/>
          </w:tcPr>
          <w:p w14:paraId="69E6EDDE" w14:textId="77777777" w:rsidR="00897128" w:rsidRPr="00A50DD1" w:rsidRDefault="00897128" w:rsidP="004A7F14">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4A7F14" w:rsidRPr="00A50DD1" w14:paraId="07BE4BA0" w14:textId="77777777" w:rsidTr="00101AAF">
        <w:trPr>
          <w:tblCellSpacing w:w="0" w:type="dxa"/>
        </w:trPr>
        <w:tc>
          <w:tcPr>
            <w:tcW w:w="898" w:type="pct"/>
            <w:shd w:val="clear" w:color="auto" w:fill="FFFFFF" w:themeFill="background1"/>
          </w:tcPr>
          <w:p w14:paraId="350F2835" w14:textId="2C9AB862" w:rsidR="004A7F14" w:rsidRPr="00E52F56"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p>
        </w:tc>
        <w:tc>
          <w:tcPr>
            <w:tcW w:w="894" w:type="pct"/>
            <w:shd w:val="clear" w:color="auto" w:fill="FFFFFF" w:themeFill="background1"/>
          </w:tcPr>
          <w:p w14:paraId="21864190" w14:textId="76C9FCA8"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roofErr w:type="spellStart"/>
            <w:r w:rsidRPr="00BC3C26">
              <w:rPr>
                <w:rStyle w:val="italic"/>
                <w:rFonts w:asciiTheme="minorHAnsi" w:hAnsiTheme="minorHAnsi" w:cstheme="minorHAnsi"/>
                <w:i/>
                <w:iCs/>
                <w:sz w:val="20"/>
                <w:szCs w:val="20"/>
              </w:rPr>
              <w:t>Stromatinia</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cepivora</w:t>
            </w:r>
            <w:proofErr w:type="spellEnd"/>
            <w:r w:rsidRPr="00BC3C26">
              <w:rPr>
                <w:rFonts w:asciiTheme="minorHAnsi" w:eastAsia="Times New Roman" w:hAnsiTheme="minorHAnsi" w:cstheme="minorHAnsi"/>
                <w:sz w:val="20"/>
                <w:szCs w:val="20"/>
                <w:lang w:eastAsia="fr-BE"/>
              </w:rPr>
              <w:t xml:space="preserve"> Berk. [SCLOCE]</w:t>
            </w:r>
          </w:p>
        </w:tc>
        <w:tc>
          <w:tcPr>
            <w:tcW w:w="427" w:type="pct"/>
            <w:shd w:val="clear" w:color="auto" w:fill="FFFFFF" w:themeFill="background1"/>
          </w:tcPr>
          <w:p w14:paraId="368DEFA7" w14:textId="3DEE9F3C"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065F9159" w14:textId="76D12C1C" w:rsidR="004A7F14" w:rsidRDefault="004A7F14" w:rsidP="004A7F14">
            <w:pPr>
              <w:pStyle w:val="Paragraphedeliste"/>
              <w:numPr>
                <w:ilvl w:val="0"/>
                <w:numId w:val="8"/>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DA6FF4">
              <w:rPr>
                <w:rFonts w:asciiTheme="minorHAnsi" w:eastAsia="Times New Roman" w:hAnsiTheme="minorHAnsi" w:cstheme="minorHAnsi"/>
                <w:sz w:val="20"/>
                <w:szCs w:val="20"/>
                <w:lang w:eastAsia="fr-BE"/>
              </w:rPr>
              <w:t xml:space="preserve">les végétaux sont des plants repiqués placés dans des godets et cultivés dans un milieu exempt de </w:t>
            </w:r>
            <w:proofErr w:type="spellStart"/>
            <w:r w:rsidRPr="00DB1571">
              <w:rPr>
                <w:rFonts w:asciiTheme="minorHAnsi" w:eastAsia="Times New Roman" w:hAnsiTheme="minorHAnsi" w:cstheme="minorHAnsi"/>
                <w:i/>
                <w:iCs/>
                <w:sz w:val="20"/>
                <w:szCs w:val="20"/>
                <w:lang w:eastAsia="fr-BE"/>
              </w:rPr>
              <w:t>Stromatinia</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cepivora</w:t>
            </w:r>
            <w:proofErr w:type="spellEnd"/>
            <w:r w:rsidRPr="00DA6FF4">
              <w:rPr>
                <w:rFonts w:asciiTheme="minorHAnsi" w:eastAsia="Times New Roman" w:hAnsiTheme="minorHAnsi" w:cstheme="minorHAnsi"/>
                <w:sz w:val="20"/>
                <w:szCs w:val="20"/>
                <w:lang w:eastAsia="fr-BE"/>
              </w:rPr>
              <w:t>;</w:t>
            </w:r>
          </w:p>
          <w:p w14:paraId="1B57C0ED"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ou </w:t>
            </w:r>
          </w:p>
          <w:p w14:paraId="1091036A" w14:textId="06C08A2E" w:rsidR="004A7F14" w:rsidRDefault="004A7F14" w:rsidP="004A7F14">
            <w:pPr>
              <w:pStyle w:val="Paragraphedeliste"/>
              <w:numPr>
                <w:ilvl w:val="0"/>
                <w:numId w:val="8"/>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DA6FF4">
              <w:rPr>
                <w:rFonts w:asciiTheme="minorHAnsi" w:eastAsia="Times New Roman" w:hAnsiTheme="minorHAnsi" w:cstheme="minorHAnsi"/>
                <w:sz w:val="20"/>
                <w:szCs w:val="20"/>
                <w:lang w:eastAsia="fr-BE"/>
              </w:rPr>
              <w:t xml:space="preserve">la culture a fait l’objet d’une inspection visuelle à un moment opportun pour la détection de l’organisme nuisible pendant la saison végétative et aucun symptôme lié à </w:t>
            </w:r>
            <w:proofErr w:type="spellStart"/>
            <w:r w:rsidRPr="00DB1571">
              <w:rPr>
                <w:rFonts w:asciiTheme="minorHAnsi" w:eastAsia="Times New Roman" w:hAnsiTheme="minorHAnsi" w:cstheme="minorHAnsi"/>
                <w:i/>
                <w:iCs/>
                <w:sz w:val="20"/>
                <w:szCs w:val="20"/>
                <w:lang w:eastAsia="fr-BE"/>
              </w:rPr>
              <w:t>Stromatinia</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cepivora</w:t>
            </w:r>
            <w:proofErr w:type="spellEnd"/>
            <w:r w:rsidRPr="00DA6FF4">
              <w:rPr>
                <w:rFonts w:asciiTheme="minorHAnsi" w:eastAsia="Times New Roman" w:hAnsiTheme="minorHAnsi" w:cstheme="minorHAnsi"/>
                <w:sz w:val="20"/>
                <w:szCs w:val="20"/>
                <w:lang w:eastAsia="fr-BE"/>
              </w:rPr>
              <w:t xml:space="preserve"> n’a été observé; ou</w:t>
            </w:r>
          </w:p>
          <w:p w14:paraId="263CBFA5" w14:textId="77777777" w:rsidR="004A7F14" w:rsidRDefault="004A7F14" w:rsidP="000A2B80">
            <w:pPr>
              <w:pStyle w:val="Paragraphedeliste"/>
              <w:tabs>
                <w:tab w:val="left" w:pos="4253"/>
              </w:tabs>
              <w:spacing w:before="100" w:beforeAutospacing="1" w:after="120"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et</w:t>
            </w:r>
          </w:p>
          <w:p w14:paraId="7E2FB84D" w14:textId="5697D53D" w:rsidR="004A7F14" w:rsidRPr="00A50DD1" w:rsidRDefault="004A7F14" w:rsidP="000A2B80">
            <w:pPr>
              <w:spacing w:after="100" w:afterAutospacing="1" w:line="240" w:lineRule="auto"/>
              <w:ind w:left="708"/>
              <w:rPr>
                <w:rFonts w:asciiTheme="minorHAnsi" w:eastAsia="Times New Roman" w:hAnsiTheme="minorHAnsi" w:cstheme="minorHAnsi"/>
                <w:b/>
                <w:bCs/>
                <w:sz w:val="20"/>
                <w:szCs w:val="20"/>
                <w:lang w:eastAsia="fr-BE"/>
              </w:rPr>
            </w:pPr>
            <w:r>
              <w:rPr>
                <w:rFonts w:asciiTheme="minorHAnsi" w:eastAsia="Times New Roman" w:hAnsiTheme="minorHAnsi" w:cstheme="minorHAnsi"/>
                <w:sz w:val="20"/>
                <w:szCs w:val="20"/>
                <w:lang w:eastAsia="fr-BE"/>
              </w:rPr>
              <w:t xml:space="preserve">ii) </w:t>
            </w:r>
            <w:r w:rsidRPr="00DA6FF4">
              <w:rPr>
                <w:rFonts w:asciiTheme="minorHAnsi" w:eastAsia="Times New Roman" w:hAnsiTheme="minorHAnsi" w:cstheme="minorHAnsi"/>
                <w:sz w:val="20"/>
                <w:szCs w:val="20"/>
                <w:lang w:eastAsia="fr-BE"/>
              </w:rPr>
              <w:t xml:space="preserve">les végétaux ont fait l’objet d’une inspection visuelle avant le mouvement et aucun symptôme lié à </w:t>
            </w:r>
            <w:proofErr w:type="spellStart"/>
            <w:r w:rsidRPr="00DB1571">
              <w:rPr>
                <w:rFonts w:asciiTheme="minorHAnsi" w:eastAsia="Times New Roman" w:hAnsiTheme="minorHAnsi" w:cstheme="minorHAnsi"/>
                <w:i/>
                <w:iCs/>
                <w:sz w:val="20"/>
                <w:szCs w:val="20"/>
                <w:lang w:eastAsia="fr-BE"/>
              </w:rPr>
              <w:t>Stromatinia</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cepivora</w:t>
            </w:r>
            <w:proofErr w:type="spellEnd"/>
            <w:r w:rsidRPr="00DA6FF4">
              <w:rPr>
                <w:rFonts w:asciiTheme="minorHAnsi" w:eastAsia="Times New Roman" w:hAnsiTheme="minorHAnsi" w:cstheme="minorHAnsi"/>
                <w:sz w:val="20"/>
                <w:szCs w:val="20"/>
                <w:lang w:eastAsia="fr-BE"/>
              </w:rPr>
              <w:t>. n’a été observé</w:t>
            </w:r>
          </w:p>
        </w:tc>
      </w:tr>
      <w:tr w:rsidR="004A7F14" w:rsidRPr="00101AAF" w14:paraId="573D76FF" w14:textId="77777777" w:rsidTr="00101AAF">
        <w:trPr>
          <w:tblCellSpacing w:w="0" w:type="dxa"/>
        </w:trPr>
        <w:tc>
          <w:tcPr>
            <w:tcW w:w="898" w:type="pct"/>
            <w:shd w:val="clear" w:color="auto" w:fill="D6E3BC" w:themeFill="accent3" w:themeFillTint="66"/>
          </w:tcPr>
          <w:p w14:paraId="1583D03D" w14:textId="77777777" w:rsidR="000A2B80" w:rsidRDefault="004A7F14" w:rsidP="000A2B80">
            <w:pPr>
              <w:spacing w:after="0" w:line="240" w:lineRule="auto"/>
              <w:ind w:left="126"/>
              <w:rPr>
                <w:rFonts w:asciiTheme="minorHAnsi" w:hAnsiTheme="minorHAnsi" w:cstheme="minorHAnsi"/>
                <w:b/>
                <w:bCs/>
                <w:sz w:val="20"/>
                <w:szCs w:val="20"/>
                <w:lang w:val="en-GB"/>
              </w:rPr>
            </w:pPr>
            <w:r w:rsidRPr="008164B9">
              <w:rPr>
                <w:rStyle w:val="italic"/>
                <w:rFonts w:asciiTheme="minorHAnsi" w:hAnsiTheme="minorHAnsi" w:cstheme="minorHAnsi"/>
                <w:b/>
                <w:bCs/>
                <w:i/>
                <w:iCs/>
                <w:sz w:val="20"/>
                <w:szCs w:val="20"/>
                <w:lang w:val="en-GB"/>
              </w:rPr>
              <w:t>Allium cepa</w:t>
            </w:r>
            <w:r w:rsidRPr="008164B9">
              <w:rPr>
                <w:rFonts w:asciiTheme="minorHAnsi" w:hAnsiTheme="minorHAnsi" w:cstheme="minorHAnsi"/>
                <w:b/>
                <w:bCs/>
                <w:sz w:val="20"/>
                <w:szCs w:val="20"/>
                <w:lang w:val="en-GB"/>
              </w:rPr>
              <w:t xml:space="preserve"> L. (</w:t>
            </w:r>
            <w:proofErr w:type="spellStart"/>
            <w:r w:rsidRPr="008164B9">
              <w:rPr>
                <w:rFonts w:asciiTheme="minorHAnsi" w:hAnsiTheme="minorHAnsi" w:cstheme="minorHAnsi"/>
                <w:b/>
                <w:bCs/>
                <w:sz w:val="20"/>
                <w:szCs w:val="20"/>
                <w:lang w:val="en-GB"/>
              </w:rPr>
              <w:t>oignon</w:t>
            </w:r>
            <w:proofErr w:type="spellEnd"/>
            <w:r w:rsidRPr="008164B9">
              <w:rPr>
                <w:rFonts w:asciiTheme="minorHAnsi" w:hAnsiTheme="minorHAnsi" w:cstheme="minorHAnsi"/>
                <w:b/>
                <w:bCs/>
                <w:sz w:val="20"/>
                <w:szCs w:val="20"/>
                <w:lang w:val="en-GB"/>
              </w:rPr>
              <w:t xml:space="preserve">), </w:t>
            </w:r>
          </w:p>
          <w:p w14:paraId="1127DB61" w14:textId="76221B72" w:rsidR="004A7F14" w:rsidRPr="00E52F56" w:rsidRDefault="004A7F14" w:rsidP="000A2B80">
            <w:pPr>
              <w:spacing w:after="0" w:line="240" w:lineRule="auto"/>
              <w:ind w:left="126"/>
              <w:rPr>
                <w:rFonts w:asciiTheme="minorHAnsi" w:eastAsia="Times New Roman" w:hAnsiTheme="minorHAnsi" w:cstheme="minorHAnsi"/>
                <w:b/>
                <w:bCs/>
                <w:i/>
                <w:iCs/>
                <w:sz w:val="20"/>
                <w:szCs w:val="20"/>
                <w:lang w:val="en-GB" w:eastAsia="fr-BE"/>
              </w:rPr>
            </w:pPr>
            <w:r w:rsidRPr="008164B9">
              <w:rPr>
                <w:rStyle w:val="italic"/>
                <w:rFonts w:asciiTheme="minorHAnsi" w:hAnsiTheme="minorHAnsi" w:cstheme="minorHAnsi"/>
                <w:b/>
                <w:bCs/>
                <w:i/>
                <w:iCs/>
                <w:sz w:val="20"/>
                <w:szCs w:val="20"/>
                <w:lang w:val="en-GB"/>
              </w:rPr>
              <w:t>Allium sativum</w:t>
            </w:r>
            <w:r w:rsidRPr="008164B9">
              <w:rPr>
                <w:rFonts w:asciiTheme="minorHAnsi" w:hAnsiTheme="minorHAnsi" w:cstheme="minorHAnsi"/>
                <w:b/>
                <w:bCs/>
                <w:sz w:val="20"/>
                <w:szCs w:val="20"/>
                <w:lang w:val="en-GB"/>
              </w:rPr>
              <w:t xml:space="preserve"> L. (ail)</w:t>
            </w:r>
          </w:p>
        </w:tc>
        <w:tc>
          <w:tcPr>
            <w:tcW w:w="894" w:type="pct"/>
            <w:shd w:val="clear" w:color="auto" w:fill="D6E3BC" w:themeFill="accent3" w:themeFillTint="66"/>
          </w:tcPr>
          <w:p w14:paraId="4117E568" w14:textId="33EC05EE" w:rsidR="004A7F14" w:rsidRPr="00195C5B" w:rsidRDefault="004A7F14" w:rsidP="004A7F14">
            <w:pPr>
              <w:spacing w:before="100" w:beforeAutospacing="1" w:after="100" w:afterAutospacing="1" w:line="240" w:lineRule="auto"/>
              <w:ind w:left="134"/>
              <w:rPr>
                <w:rStyle w:val="italic"/>
                <w:rFonts w:asciiTheme="minorHAnsi" w:hAnsiTheme="minorHAnsi" w:cstheme="minorHAnsi"/>
                <w:i/>
                <w:iCs/>
                <w:sz w:val="20"/>
                <w:szCs w:val="20"/>
                <w:lang w:val="en-GB"/>
              </w:rPr>
            </w:pPr>
          </w:p>
        </w:tc>
        <w:tc>
          <w:tcPr>
            <w:tcW w:w="427" w:type="pct"/>
            <w:shd w:val="clear" w:color="auto" w:fill="D6E3BC" w:themeFill="accent3" w:themeFillTint="66"/>
          </w:tcPr>
          <w:p w14:paraId="4CC894D2" w14:textId="77777777" w:rsidR="004A7F14" w:rsidRPr="00195C5B"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val="en-GB" w:eastAsia="fr-BE"/>
              </w:rPr>
            </w:pPr>
          </w:p>
        </w:tc>
        <w:tc>
          <w:tcPr>
            <w:tcW w:w="2782" w:type="pct"/>
            <w:shd w:val="clear" w:color="auto" w:fill="D6E3BC" w:themeFill="accent3" w:themeFillTint="66"/>
          </w:tcPr>
          <w:p w14:paraId="460209C4" w14:textId="77777777" w:rsidR="004A7F14" w:rsidRPr="00195C5B"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val="en-GB" w:eastAsia="fr-BE"/>
              </w:rPr>
            </w:pPr>
          </w:p>
        </w:tc>
      </w:tr>
      <w:tr w:rsidR="00897128" w:rsidRPr="00A50DD1" w14:paraId="72653B27" w14:textId="77777777" w:rsidTr="00101AAF">
        <w:trPr>
          <w:tblCellSpacing w:w="0" w:type="dxa"/>
        </w:trPr>
        <w:tc>
          <w:tcPr>
            <w:tcW w:w="898" w:type="pct"/>
            <w:shd w:val="clear" w:color="auto" w:fill="EAF1DD" w:themeFill="accent3" w:themeFillTint="33"/>
          </w:tcPr>
          <w:p w14:paraId="72B050B6" w14:textId="77777777" w:rsidR="00897128" w:rsidRPr="008164B9" w:rsidRDefault="00897128" w:rsidP="000A2B80">
            <w:pPr>
              <w:spacing w:after="0" w:line="240" w:lineRule="auto"/>
              <w:ind w:left="126"/>
              <w:rPr>
                <w:rStyle w:val="italic"/>
                <w:rFonts w:asciiTheme="minorHAnsi" w:hAnsiTheme="minorHAnsi" w:cstheme="minorHAnsi"/>
                <w:b/>
                <w:bCs/>
                <w:i/>
                <w:iCs/>
                <w:sz w:val="20"/>
                <w:szCs w:val="20"/>
                <w:lang w:val="en-GB"/>
              </w:rPr>
            </w:pPr>
          </w:p>
        </w:tc>
        <w:tc>
          <w:tcPr>
            <w:tcW w:w="894" w:type="pct"/>
            <w:shd w:val="clear" w:color="auto" w:fill="EAF1DD" w:themeFill="accent3" w:themeFillTint="33"/>
          </w:tcPr>
          <w:p w14:paraId="71153B0B" w14:textId="00AC5827" w:rsidR="00897128" w:rsidRPr="00BC3C26"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Nématodes</w:t>
            </w:r>
          </w:p>
        </w:tc>
        <w:tc>
          <w:tcPr>
            <w:tcW w:w="427" w:type="pct"/>
            <w:shd w:val="clear" w:color="auto" w:fill="EAF1DD" w:themeFill="accent3" w:themeFillTint="33"/>
          </w:tcPr>
          <w:p w14:paraId="5687089C"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15622D01" w14:textId="77777777" w:rsidR="00897128" w:rsidRPr="00DA6FF4" w:rsidRDefault="00897128"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2FA271E1" w14:textId="77777777" w:rsidTr="00101AAF">
        <w:trPr>
          <w:tblCellSpacing w:w="0" w:type="dxa"/>
        </w:trPr>
        <w:tc>
          <w:tcPr>
            <w:tcW w:w="898" w:type="pct"/>
            <w:shd w:val="clear" w:color="auto" w:fill="FFFFFF" w:themeFill="background1"/>
          </w:tcPr>
          <w:p w14:paraId="72E96DF1" w14:textId="114A832C" w:rsidR="004A7F14" w:rsidRPr="00E52F56" w:rsidRDefault="004A7F14" w:rsidP="000A2B80">
            <w:pPr>
              <w:spacing w:before="100" w:beforeAutospacing="1" w:after="100" w:afterAutospacing="1" w:line="240" w:lineRule="auto"/>
              <w:ind w:left="126"/>
              <w:rPr>
                <w:rFonts w:asciiTheme="minorHAnsi" w:eastAsia="Times New Roman" w:hAnsiTheme="minorHAnsi" w:cstheme="minorHAnsi"/>
                <w:b/>
                <w:bCs/>
                <w:i/>
                <w:iCs/>
                <w:sz w:val="20"/>
                <w:szCs w:val="20"/>
                <w:lang w:val="en-GB" w:eastAsia="fr-BE"/>
              </w:rPr>
            </w:pPr>
          </w:p>
        </w:tc>
        <w:tc>
          <w:tcPr>
            <w:tcW w:w="894" w:type="pct"/>
            <w:shd w:val="clear" w:color="auto" w:fill="FFFFFF" w:themeFill="background1"/>
          </w:tcPr>
          <w:p w14:paraId="002BBA94" w14:textId="4D2728BF" w:rsidR="004A7F14" w:rsidRPr="00E52F56" w:rsidRDefault="004A7F14" w:rsidP="004A7F14">
            <w:pPr>
              <w:spacing w:before="100" w:beforeAutospacing="1" w:after="100" w:afterAutospacing="1" w:line="240" w:lineRule="auto"/>
              <w:ind w:left="134"/>
              <w:rPr>
                <w:rStyle w:val="italic"/>
                <w:rFonts w:asciiTheme="minorHAnsi" w:hAnsiTheme="minorHAnsi" w:cstheme="minorHAnsi"/>
                <w:i/>
                <w:iCs/>
                <w:sz w:val="20"/>
                <w:szCs w:val="20"/>
                <w:lang w:val="en-GB"/>
              </w:rPr>
            </w:pPr>
            <w:r w:rsidRPr="00BC3C26">
              <w:rPr>
                <w:rStyle w:val="italic"/>
                <w:rFonts w:asciiTheme="minorHAnsi" w:hAnsiTheme="minorHAnsi" w:cstheme="minorHAnsi"/>
                <w:i/>
                <w:iCs/>
                <w:sz w:val="20"/>
                <w:szCs w:val="20"/>
                <w:lang w:val="en-GB"/>
              </w:rPr>
              <w:t xml:space="preserve">Ditylenchus </w:t>
            </w:r>
            <w:proofErr w:type="spellStart"/>
            <w:r w:rsidRPr="00BC3C26">
              <w:rPr>
                <w:rStyle w:val="italic"/>
                <w:rFonts w:asciiTheme="minorHAnsi" w:hAnsiTheme="minorHAnsi" w:cstheme="minorHAnsi"/>
                <w:i/>
                <w:iCs/>
                <w:sz w:val="20"/>
                <w:szCs w:val="20"/>
                <w:lang w:val="en-GB"/>
              </w:rPr>
              <w:t>dipsaci</w:t>
            </w:r>
            <w:proofErr w:type="spellEnd"/>
            <w:r w:rsidRPr="00BC3C26">
              <w:rPr>
                <w:rFonts w:asciiTheme="minorHAnsi" w:eastAsia="Times New Roman" w:hAnsiTheme="minorHAnsi" w:cstheme="minorHAnsi"/>
                <w:sz w:val="20"/>
                <w:szCs w:val="20"/>
                <w:lang w:val="en-GB" w:eastAsia="fr-BE"/>
              </w:rPr>
              <w:t xml:space="preserve"> (Kuehn) </w:t>
            </w:r>
            <w:proofErr w:type="spellStart"/>
            <w:r w:rsidRPr="00BC3C26">
              <w:rPr>
                <w:rFonts w:asciiTheme="minorHAnsi" w:eastAsia="Times New Roman" w:hAnsiTheme="minorHAnsi" w:cstheme="minorHAnsi"/>
                <w:sz w:val="20"/>
                <w:szCs w:val="20"/>
                <w:lang w:val="en-GB" w:eastAsia="fr-BE"/>
              </w:rPr>
              <w:t>Filipjev</w:t>
            </w:r>
            <w:proofErr w:type="spellEnd"/>
            <w:r w:rsidRPr="00BC3C26">
              <w:rPr>
                <w:rFonts w:asciiTheme="minorHAnsi" w:eastAsia="Times New Roman" w:hAnsiTheme="minorHAnsi" w:cstheme="minorHAnsi"/>
                <w:sz w:val="20"/>
                <w:szCs w:val="20"/>
                <w:lang w:val="en-GB" w:eastAsia="fr-BE"/>
              </w:rPr>
              <w:t xml:space="preserve"> [DITYDI]</w:t>
            </w:r>
          </w:p>
        </w:tc>
        <w:tc>
          <w:tcPr>
            <w:tcW w:w="427" w:type="pct"/>
            <w:shd w:val="clear" w:color="auto" w:fill="FFFFFF" w:themeFill="background1"/>
            <w:vAlign w:val="center"/>
          </w:tcPr>
          <w:p w14:paraId="28A17557" w14:textId="7253178D"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78BB7933" w14:textId="77777777" w:rsidR="004A7F14" w:rsidRPr="001643DE"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b/>
                <w:bCs/>
                <w:sz w:val="20"/>
                <w:szCs w:val="20"/>
                <w:lang w:eastAsia="fr-BE"/>
              </w:rPr>
            </w:pPr>
            <w:r w:rsidRPr="001643DE">
              <w:rPr>
                <w:rFonts w:asciiTheme="minorHAnsi" w:eastAsia="Times New Roman" w:hAnsiTheme="minorHAnsi" w:cstheme="minorHAnsi"/>
                <w:b/>
                <w:bCs/>
                <w:sz w:val="20"/>
                <w:szCs w:val="20"/>
                <w:lang w:eastAsia="fr-BE"/>
              </w:rPr>
              <w:t xml:space="preserve">Dans le cas de végétaux </w:t>
            </w:r>
            <w:r w:rsidRPr="001643DE">
              <w:rPr>
                <w:rFonts w:asciiTheme="minorHAnsi" w:eastAsia="Times New Roman" w:hAnsiTheme="minorHAnsi" w:cstheme="minorHAnsi"/>
                <w:b/>
                <w:bCs/>
                <w:sz w:val="20"/>
                <w:szCs w:val="20"/>
                <w:u w:val="single"/>
                <w:lang w:eastAsia="fr-BE"/>
              </w:rPr>
              <w:t>autres que</w:t>
            </w:r>
            <w:r w:rsidRPr="001643DE">
              <w:rPr>
                <w:rFonts w:asciiTheme="minorHAnsi" w:eastAsia="Times New Roman" w:hAnsiTheme="minorHAnsi" w:cstheme="minorHAnsi"/>
                <w:b/>
                <w:bCs/>
                <w:sz w:val="20"/>
                <w:szCs w:val="20"/>
                <w:lang w:eastAsia="fr-BE"/>
              </w:rPr>
              <w:t xml:space="preserve"> les végétaux destinés à la production d’une culture commerciale:</w:t>
            </w:r>
          </w:p>
          <w:p w14:paraId="4B2598D5" w14:textId="2381C8CD" w:rsidR="004A7F14" w:rsidRDefault="004A7F14" w:rsidP="004A7F14">
            <w:pPr>
              <w:pStyle w:val="Paragraphedeliste"/>
              <w:numPr>
                <w:ilvl w:val="0"/>
                <w:numId w:val="1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 xml:space="preserve">la culture a fait l’objet d’une inspection visuelle au moins une fois à un moment opportun pour détecter l’organisme nuisible depuis le début du dernier cycle complet de végétation et aucun symptôme lié à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xml:space="preserve"> n’a été observé;</w:t>
            </w:r>
          </w:p>
          <w:p w14:paraId="7C64EE3B"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471438E1"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6DD6FBDB" w14:textId="45011BE4" w:rsidR="004A7F14" w:rsidRDefault="004A7F14" w:rsidP="004A7F14">
            <w:pPr>
              <w:pStyle w:val="Paragraphedeliste"/>
              <w:numPr>
                <w:ilvl w:val="0"/>
                <w:numId w:val="1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517B22">
              <w:rPr>
                <w:rFonts w:asciiTheme="minorHAnsi" w:eastAsia="Times New Roman" w:hAnsiTheme="minorHAnsi" w:cstheme="minorHAnsi"/>
                <w:sz w:val="20"/>
                <w:szCs w:val="20"/>
                <w:lang w:eastAsia="fr-BE"/>
              </w:rPr>
              <w:t xml:space="preserve">la culture a fait l’objet d’une inspection visuelle au moins une fois à un moment opportun pour détecter l’organisme nuisible depuis le début du dernier cycle complet de végétation et pas plus de 2 % des végétaux ont présenté des symptômes liés à une infestation causée par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et</w:t>
            </w:r>
            <w:r>
              <w:rPr>
                <w:rFonts w:asciiTheme="minorHAnsi" w:eastAsia="Times New Roman" w:hAnsiTheme="minorHAnsi" w:cstheme="minorHAnsi"/>
                <w:sz w:val="20"/>
                <w:szCs w:val="20"/>
                <w:lang w:eastAsia="fr-BE"/>
              </w:rPr>
              <w:t xml:space="preserve"> </w:t>
            </w:r>
          </w:p>
          <w:p w14:paraId="6B8904E1"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028D238D"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517B22">
              <w:rPr>
                <w:rFonts w:asciiTheme="minorHAnsi" w:eastAsia="Times New Roman" w:hAnsiTheme="minorHAnsi" w:cstheme="minorHAnsi"/>
                <w:sz w:val="20"/>
                <w:szCs w:val="20"/>
                <w:lang w:eastAsia="fr-BE"/>
              </w:rPr>
              <w:t>les végétaux qui se sont révélés infestés par ledit organisme nuisible ont été arrachés immédiatement, et</w:t>
            </w:r>
          </w:p>
          <w:p w14:paraId="7B999CC7"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4F208637"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iii) </w:t>
            </w:r>
            <w:r w:rsidRPr="00517B22">
              <w:rPr>
                <w:rFonts w:asciiTheme="minorHAnsi" w:eastAsia="Times New Roman" w:hAnsiTheme="minorHAnsi" w:cstheme="minorHAnsi"/>
                <w:sz w:val="20"/>
                <w:szCs w:val="20"/>
                <w:lang w:eastAsia="fr-BE"/>
              </w:rPr>
              <w:t>les végétaux se sont ensuite révélés exempts de cet organisme nuisible sur la base de tests de laboratoire réalisés sur un échantillon représentatif;</w:t>
            </w:r>
          </w:p>
          <w:p w14:paraId="2DC9C991"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3146947F"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7BBB9749" w14:textId="19DC7614" w:rsidR="004A7F14" w:rsidRDefault="004A7F14" w:rsidP="004A7F14">
            <w:pPr>
              <w:pStyle w:val="Paragraphedeliste"/>
              <w:numPr>
                <w:ilvl w:val="0"/>
                <w:numId w:val="1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 xml:space="preserve">les végétaux ont subi un traitement chimique ou physique approprié contre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xml:space="preserve"> et se sont révélés exempts de cet organisme nuisible à l’issue de tests de laboratoire réalisés sur un échantillon représentatif.</w:t>
            </w:r>
          </w:p>
          <w:p w14:paraId="3600440C" w14:textId="77777777" w:rsidR="000A2B80" w:rsidRDefault="000A2B80" w:rsidP="000A2B80">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66A7D2D7" w14:textId="77777777" w:rsidR="004A7F14" w:rsidRPr="001643DE" w:rsidRDefault="004A7F14" w:rsidP="000A2B80">
            <w:pPr>
              <w:pStyle w:val="Paragraphedeliste"/>
              <w:tabs>
                <w:tab w:val="left" w:pos="4253"/>
              </w:tabs>
              <w:spacing w:before="100" w:beforeAutospacing="1" w:after="100" w:afterAutospacing="1" w:line="240" w:lineRule="auto"/>
              <w:ind w:left="0" w:right="141"/>
              <w:jc w:val="both"/>
              <w:rPr>
                <w:rFonts w:asciiTheme="minorHAnsi" w:eastAsia="Times New Roman" w:hAnsiTheme="minorHAnsi" w:cstheme="minorHAnsi"/>
                <w:b/>
                <w:bCs/>
                <w:sz w:val="20"/>
                <w:szCs w:val="20"/>
                <w:lang w:eastAsia="fr-BE"/>
              </w:rPr>
            </w:pPr>
            <w:r w:rsidRPr="001643DE">
              <w:rPr>
                <w:rFonts w:asciiTheme="minorHAnsi" w:eastAsia="Times New Roman" w:hAnsiTheme="minorHAnsi" w:cstheme="minorHAnsi"/>
                <w:b/>
                <w:bCs/>
                <w:sz w:val="20"/>
                <w:szCs w:val="20"/>
                <w:lang w:eastAsia="fr-BE"/>
              </w:rPr>
              <w:lastRenderedPageBreak/>
              <w:t>Dans le cas de végétaux destinés à la production d’une culture commerciale:</w:t>
            </w:r>
          </w:p>
          <w:p w14:paraId="4F505DBE" w14:textId="63B58A32" w:rsidR="004A7F14" w:rsidRDefault="004A7F14" w:rsidP="004A7F14">
            <w:pPr>
              <w:pStyle w:val="Paragraphedeliste"/>
              <w:numPr>
                <w:ilvl w:val="0"/>
                <w:numId w:val="14"/>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 xml:space="preserve">la culture a fait l’objet d’une inspection visuelle au moins une fois à un moment opportun pour détecter l’organisme nuisible depuis le début du dernier cycle complet de végétation et aucun symptôme lié à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xml:space="preserve"> n’a été observé;</w:t>
            </w:r>
          </w:p>
          <w:p w14:paraId="5929217B"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19F65543"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1A319C32" w14:textId="77777777" w:rsidR="004A7F14" w:rsidRDefault="004A7F14" w:rsidP="004A7F14">
            <w:pPr>
              <w:pStyle w:val="Paragraphedeliste"/>
              <w:numPr>
                <w:ilvl w:val="0"/>
                <w:numId w:val="14"/>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517B22">
              <w:rPr>
                <w:rFonts w:asciiTheme="minorHAnsi" w:eastAsia="Times New Roman" w:hAnsiTheme="minorHAnsi" w:cstheme="minorHAnsi"/>
                <w:sz w:val="20"/>
                <w:szCs w:val="20"/>
                <w:lang w:eastAsia="fr-BE"/>
              </w:rPr>
              <w:t>la culture a fait l’objet d’une inspection au moins une fois à un moment opportun pour détecter l’organisme nuisible depuis le début du dernier cycle complet de végétation;</w:t>
            </w:r>
          </w:p>
          <w:p w14:paraId="7C41EE1F"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085911CD" w14:textId="4683950D"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E2BDA">
              <w:rPr>
                <w:rFonts w:asciiTheme="minorHAnsi" w:eastAsia="Times New Roman" w:hAnsiTheme="minorHAnsi" w:cstheme="minorHAnsi"/>
                <w:sz w:val="20"/>
                <w:szCs w:val="20"/>
                <w:lang w:eastAsia="fr-BE"/>
              </w:rPr>
              <w:t xml:space="preserve">ii) </w:t>
            </w:r>
            <w:r w:rsidRPr="00517B22">
              <w:rPr>
                <w:rFonts w:asciiTheme="minorHAnsi" w:eastAsia="Times New Roman" w:hAnsiTheme="minorHAnsi" w:cstheme="minorHAnsi"/>
                <w:sz w:val="20"/>
                <w:szCs w:val="20"/>
                <w:lang w:eastAsia="fr-BE"/>
              </w:rPr>
              <w:t xml:space="preserve">les végétaux présentant des symptômes liés à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xml:space="preserve"> ont été arrachés immédiatement, et</w:t>
            </w:r>
          </w:p>
          <w:p w14:paraId="5C0CA6BC"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6C655C27"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iii) </w:t>
            </w:r>
            <w:r w:rsidRPr="00517B22">
              <w:rPr>
                <w:rFonts w:asciiTheme="minorHAnsi" w:eastAsia="Times New Roman" w:hAnsiTheme="minorHAnsi" w:cstheme="minorHAnsi"/>
                <w:sz w:val="20"/>
                <w:szCs w:val="20"/>
                <w:lang w:eastAsia="fr-BE"/>
              </w:rPr>
              <w:t>les végétaux se sont révélés exempts de cet organisme nuisible à l’issue de tests de laboratoire réalisés sur un échantillon représentatif;</w:t>
            </w:r>
          </w:p>
          <w:p w14:paraId="078D268D"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ou </w:t>
            </w:r>
          </w:p>
          <w:p w14:paraId="4D0CB5BB"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7BA49DD9" w14:textId="40F9FB59" w:rsidR="004A7F14" w:rsidRPr="005E2BDA" w:rsidRDefault="004A7F14" w:rsidP="004A7F14">
            <w:pPr>
              <w:pStyle w:val="Paragraphedeliste"/>
              <w:numPr>
                <w:ilvl w:val="0"/>
                <w:numId w:val="14"/>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 xml:space="preserve">les végétaux ont subi un traitement physique ou chimique approprié et se sont révélés exempts de </w:t>
            </w:r>
            <w:proofErr w:type="spellStart"/>
            <w:r w:rsidRPr="00DB1571">
              <w:rPr>
                <w:rFonts w:asciiTheme="minorHAnsi" w:eastAsia="Times New Roman" w:hAnsiTheme="minorHAnsi" w:cstheme="minorHAnsi"/>
                <w:i/>
                <w:iCs/>
                <w:sz w:val="20"/>
                <w:szCs w:val="20"/>
                <w:lang w:eastAsia="fr-BE"/>
              </w:rPr>
              <w:t>Ditylenchus</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dipsaci</w:t>
            </w:r>
            <w:proofErr w:type="spellEnd"/>
            <w:r w:rsidRPr="00517B22">
              <w:rPr>
                <w:rFonts w:asciiTheme="minorHAnsi" w:eastAsia="Times New Roman" w:hAnsiTheme="minorHAnsi" w:cstheme="minorHAnsi"/>
                <w:sz w:val="20"/>
                <w:szCs w:val="20"/>
                <w:lang w:eastAsia="fr-BE"/>
              </w:rPr>
              <w:t xml:space="preserve"> à l’issue de tests de laboratoire réalisés sur un échantillon représentatif.</w:t>
            </w:r>
          </w:p>
          <w:p w14:paraId="551F5F93" w14:textId="77777777" w:rsidR="004A7F14" w:rsidRPr="00DA6FF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47E92F82" w14:textId="77777777" w:rsidTr="00101AAF">
        <w:trPr>
          <w:tblCellSpacing w:w="0" w:type="dxa"/>
        </w:trPr>
        <w:tc>
          <w:tcPr>
            <w:tcW w:w="898" w:type="pct"/>
            <w:shd w:val="clear" w:color="auto" w:fill="D6E3BC" w:themeFill="accent3" w:themeFillTint="66"/>
          </w:tcPr>
          <w:p w14:paraId="68CACF4E" w14:textId="27E8F281" w:rsidR="004A7F14" w:rsidRPr="00E52F56"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r w:rsidRPr="008164B9">
              <w:rPr>
                <w:rStyle w:val="italic"/>
                <w:rFonts w:asciiTheme="minorHAnsi" w:hAnsiTheme="minorHAnsi" w:cstheme="minorHAnsi"/>
                <w:b/>
                <w:bCs/>
                <w:sz w:val="20"/>
                <w:szCs w:val="20"/>
              </w:rPr>
              <w:lastRenderedPageBreak/>
              <w:t xml:space="preserve">Allium </w:t>
            </w:r>
            <w:proofErr w:type="spellStart"/>
            <w:r w:rsidRPr="008164B9">
              <w:rPr>
                <w:rStyle w:val="italic"/>
                <w:rFonts w:asciiTheme="minorHAnsi" w:hAnsiTheme="minorHAnsi" w:cstheme="minorHAnsi"/>
                <w:b/>
                <w:bCs/>
                <w:sz w:val="20"/>
                <w:szCs w:val="20"/>
              </w:rPr>
              <w:t>sativum</w:t>
            </w:r>
            <w:proofErr w:type="spellEnd"/>
            <w:r w:rsidRPr="008164B9">
              <w:rPr>
                <w:rFonts w:asciiTheme="minorHAnsi" w:hAnsiTheme="minorHAnsi" w:cstheme="minorHAnsi"/>
                <w:b/>
                <w:bCs/>
                <w:sz w:val="20"/>
                <w:szCs w:val="20"/>
              </w:rPr>
              <w:t xml:space="preserve"> L. (ail)</w:t>
            </w:r>
          </w:p>
        </w:tc>
        <w:tc>
          <w:tcPr>
            <w:tcW w:w="894" w:type="pct"/>
            <w:shd w:val="clear" w:color="auto" w:fill="D6E3BC" w:themeFill="accent3" w:themeFillTint="66"/>
          </w:tcPr>
          <w:p w14:paraId="477FDE71" w14:textId="42CEC0A9"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p>
        </w:tc>
        <w:tc>
          <w:tcPr>
            <w:tcW w:w="427" w:type="pct"/>
            <w:shd w:val="clear" w:color="auto" w:fill="D6E3BC" w:themeFill="accent3" w:themeFillTint="66"/>
          </w:tcPr>
          <w:p w14:paraId="0F857F9A"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0F7CF5AA" w14:textId="77777777" w:rsidR="004A7F14" w:rsidRPr="00E52F56"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897128" w:rsidRPr="00A50DD1" w14:paraId="28A85561" w14:textId="77777777" w:rsidTr="00101AAF">
        <w:trPr>
          <w:tblCellSpacing w:w="0" w:type="dxa"/>
        </w:trPr>
        <w:tc>
          <w:tcPr>
            <w:tcW w:w="898" w:type="pct"/>
            <w:shd w:val="clear" w:color="auto" w:fill="EAF1DD" w:themeFill="accent3" w:themeFillTint="33"/>
          </w:tcPr>
          <w:p w14:paraId="240FC35A" w14:textId="77777777" w:rsidR="00897128" w:rsidRPr="008164B9" w:rsidRDefault="00897128" w:rsidP="004A7F14">
            <w:pPr>
              <w:spacing w:before="100" w:beforeAutospacing="1" w:after="100" w:afterAutospacing="1" w:line="240" w:lineRule="auto"/>
              <w:ind w:left="126"/>
              <w:rPr>
                <w:rStyle w:val="italic"/>
                <w:rFonts w:asciiTheme="minorHAnsi" w:hAnsiTheme="minorHAnsi" w:cstheme="minorHAnsi"/>
                <w:b/>
                <w:bCs/>
                <w:sz w:val="20"/>
                <w:szCs w:val="20"/>
              </w:rPr>
            </w:pPr>
          </w:p>
        </w:tc>
        <w:tc>
          <w:tcPr>
            <w:tcW w:w="894" w:type="pct"/>
            <w:shd w:val="clear" w:color="auto" w:fill="EAF1DD" w:themeFill="accent3" w:themeFillTint="33"/>
          </w:tcPr>
          <w:p w14:paraId="0BC61530" w14:textId="10C1EB10" w:rsidR="00897128"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Pr>
                <w:rFonts w:asciiTheme="minorHAnsi" w:eastAsia="Times New Roman" w:hAnsiTheme="minorHAnsi" w:cstheme="minorHAnsi"/>
                <w:b/>
                <w:bCs/>
                <w:sz w:val="20"/>
                <w:szCs w:val="20"/>
                <w:lang w:eastAsia="fr-BE"/>
              </w:rPr>
              <w:t>Champignons et oomycètes</w:t>
            </w:r>
          </w:p>
        </w:tc>
        <w:tc>
          <w:tcPr>
            <w:tcW w:w="427" w:type="pct"/>
            <w:shd w:val="clear" w:color="auto" w:fill="EAF1DD" w:themeFill="accent3" w:themeFillTint="33"/>
          </w:tcPr>
          <w:p w14:paraId="49277C79"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0ADF03FA" w14:textId="77777777" w:rsidR="00897128" w:rsidRPr="00E52F56" w:rsidRDefault="00897128"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6F606801" w14:textId="77777777" w:rsidTr="00101AAF">
        <w:trPr>
          <w:tblCellSpacing w:w="0" w:type="dxa"/>
        </w:trPr>
        <w:tc>
          <w:tcPr>
            <w:tcW w:w="898" w:type="pct"/>
            <w:shd w:val="clear" w:color="auto" w:fill="FFFFFF" w:themeFill="background1"/>
          </w:tcPr>
          <w:p w14:paraId="5C38E385" w14:textId="117DF33C" w:rsidR="004A7F14" w:rsidRPr="008164B9"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en-GB" w:eastAsia="fr-BE"/>
              </w:rPr>
            </w:pPr>
          </w:p>
        </w:tc>
        <w:tc>
          <w:tcPr>
            <w:tcW w:w="894" w:type="pct"/>
            <w:shd w:val="clear" w:color="auto" w:fill="FFFFFF" w:themeFill="background1"/>
          </w:tcPr>
          <w:p w14:paraId="0D7D454E" w14:textId="77777777"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
        </w:tc>
        <w:tc>
          <w:tcPr>
            <w:tcW w:w="427" w:type="pct"/>
            <w:shd w:val="clear" w:color="auto" w:fill="FFFFFF" w:themeFill="background1"/>
          </w:tcPr>
          <w:p w14:paraId="19D8689A" w14:textId="156F7F04"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A50DD1">
              <w:rPr>
                <w:rFonts w:asciiTheme="minorHAnsi" w:eastAsia="Times New Roman" w:hAnsiTheme="minorHAnsi" w:cstheme="minorHAnsi"/>
                <w:sz w:val="20"/>
                <w:szCs w:val="20"/>
                <w:lang w:eastAsia="fr-BE"/>
              </w:rPr>
              <w:t>0%</w:t>
            </w:r>
          </w:p>
        </w:tc>
        <w:tc>
          <w:tcPr>
            <w:tcW w:w="2782" w:type="pct"/>
            <w:shd w:val="clear" w:color="auto" w:fill="FFFFFF" w:themeFill="background1"/>
          </w:tcPr>
          <w:p w14:paraId="7168674F" w14:textId="2F7F7ED2" w:rsidR="004A7F14" w:rsidRDefault="004A7F14" w:rsidP="004A7F14">
            <w:pPr>
              <w:pStyle w:val="Paragraphedeliste"/>
              <w:numPr>
                <w:ilvl w:val="0"/>
                <w:numId w:val="9"/>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DA6FF4">
              <w:rPr>
                <w:rFonts w:asciiTheme="minorHAnsi" w:eastAsia="Times New Roman" w:hAnsiTheme="minorHAnsi" w:cstheme="minorHAnsi"/>
                <w:sz w:val="20"/>
                <w:szCs w:val="20"/>
                <w:lang w:eastAsia="fr-BE"/>
              </w:rPr>
              <w:t xml:space="preserve">la culture a fait l’objet d’une inspection visuelle à un moment opportun pour la détection de l’organisme nuisible pendant la saison végétative et aucun symptôme lié à </w:t>
            </w:r>
            <w:proofErr w:type="spellStart"/>
            <w:r w:rsidRPr="00DB1571">
              <w:rPr>
                <w:rFonts w:asciiTheme="minorHAnsi" w:eastAsia="Times New Roman" w:hAnsiTheme="minorHAnsi" w:cstheme="minorHAnsi"/>
                <w:i/>
                <w:iCs/>
                <w:sz w:val="20"/>
                <w:szCs w:val="20"/>
                <w:lang w:eastAsia="fr-BE"/>
              </w:rPr>
              <w:t>Stromatinia</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cepivora</w:t>
            </w:r>
            <w:proofErr w:type="spellEnd"/>
            <w:r w:rsidRPr="00DA6FF4">
              <w:rPr>
                <w:rFonts w:asciiTheme="minorHAnsi" w:eastAsia="Times New Roman" w:hAnsiTheme="minorHAnsi" w:cstheme="minorHAnsi"/>
                <w:sz w:val="20"/>
                <w:szCs w:val="20"/>
                <w:lang w:eastAsia="fr-BE"/>
              </w:rPr>
              <w:t xml:space="preserve"> n’a été observé; ou</w:t>
            </w:r>
          </w:p>
          <w:p w14:paraId="4D503E01"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1A679364" w14:textId="788EFD2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DA6FF4">
              <w:rPr>
                <w:rFonts w:asciiTheme="minorHAnsi" w:eastAsia="Times New Roman" w:hAnsiTheme="minorHAnsi" w:cstheme="minorHAnsi"/>
                <w:sz w:val="20"/>
                <w:szCs w:val="20"/>
                <w:lang w:eastAsia="fr-BE"/>
              </w:rPr>
              <w:t xml:space="preserve">la culture a fait l’objet d’une inspection visuelle à un moment opportun pour la détection de l’organisme nuisible pendant la saison végétative, les végétaux présentant des symptômes liés à </w:t>
            </w:r>
            <w:proofErr w:type="spellStart"/>
            <w:r w:rsidRPr="00DB1571">
              <w:rPr>
                <w:rFonts w:asciiTheme="minorHAnsi" w:eastAsia="Times New Roman" w:hAnsiTheme="minorHAnsi" w:cstheme="minorHAnsi"/>
                <w:i/>
                <w:iCs/>
                <w:sz w:val="20"/>
                <w:szCs w:val="20"/>
                <w:lang w:eastAsia="fr-BE"/>
              </w:rPr>
              <w:t>Stromatinia</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cepivora</w:t>
            </w:r>
            <w:proofErr w:type="spellEnd"/>
            <w:r w:rsidRPr="00DA6FF4">
              <w:rPr>
                <w:rFonts w:asciiTheme="minorHAnsi" w:eastAsia="Times New Roman" w:hAnsiTheme="minorHAnsi" w:cstheme="minorHAnsi"/>
                <w:sz w:val="20"/>
                <w:szCs w:val="20"/>
                <w:lang w:eastAsia="fr-BE"/>
              </w:rPr>
              <w:t xml:space="preserve"> ont été arrachés immédiatement et aucun symptôme n’a été observé lors d’une inspection finale supplémentaire de la culture;</w:t>
            </w:r>
          </w:p>
          <w:p w14:paraId="128E33CE"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et</w:t>
            </w:r>
          </w:p>
          <w:p w14:paraId="1E319651" w14:textId="37FA57E1" w:rsidR="004A7F14" w:rsidRPr="00A50DD1" w:rsidRDefault="00F80DFF" w:rsidP="00F80DFF">
            <w:pPr>
              <w:spacing w:before="100" w:beforeAutospacing="1" w:after="100" w:afterAutospacing="1" w:line="240" w:lineRule="auto"/>
              <w:ind w:left="706" w:hanging="425"/>
              <w:rPr>
                <w:rFonts w:asciiTheme="minorHAnsi" w:eastAsia="Times New Roman" w:hAnsiTheme="minorHAnsi" w:cstheme="minorHAnsi"/>
                <w:b/>
                <w:bCs/>
                <w:sz w:val="20"/>
                <w:szCs w:val="20"/>
                <w:lang w:eastAsia="fr-BE"/>
              </w:rPr>
            </w:pPr>
            <w:r>
              <w:rPr>
                <w:rFonts w:asciiTheme="minorHAnsi" w:eastAsia="Times New Roman" w:hAnsiTheme="minorHAnsi" w:cstheme="minorHAnsi"/>
                <w:sz w:val="20"/>
                <w:szCs w:val="20"/>
                <w:lang w:eastAsia="fr-BE"/>
              </w:rPr>
              <w:t xml:space="preserve">b) </w:t>
            </w:r>
            <w:r>
              <w:rPr>
                <w:rFonts w:asciiTheme="minorHAnsi" w:eastAsia="Times New Roman" w:hAnsiTheme="minorHAnsi" w:cstheme="minorHAnsi"/>
                <w:sz w:val="20"/>
                <w:szCs w:val="20"/>
                <w:lang w:eastAsia="fr-BE"/>
              </w:rPr>
              <w:tab/>
            </w:r>
            <w:r w:rsidR="004A7F14" w:rsidRPr="00DA6FF4">
              <w:rPr>
                <w:rFonts w:asciiTheme="minorHAnsi" w:eastAsia="Times New Roman" w:hAnsiTheme="minorHAnsi" w:cstheme="minorHAnsi"/>
                <w:sz w:val="20"/>
                <w:szCs w:val="20"/>
                <w:lang w:eastAsia="fr-BE"/>
              </w:rPr>
              <w:t xml:space="preserve">les végétaux ont fait l’objet d’une inspection visuelle avant le mouvement et aucun symptôme lié à </w:t>
            </w:r>
            <w:proofErr w:type="spellStart"/>
            <w:r w:rsidR="004A7F14" w:rsidRPr="00DB1571">
              <w:rPr>
                <w:rFonts w:asciiTheme="minorHAnsi" w:eastAsia="Times New Roman" w:hAnsiTheme="minorHAnsi" w:cstheme="minorHAnsi"/>
                <w:i/>
                <w:iCs/>
                <w:sz w:val="20"/>
                <w:szCs w:val="20"/>
                <w:lang w:eastAsia="fr-BE"/>
              </w:rPr>
              <w:t>Stromatinia</w:t>
            </w:r>
            <w:proofErr w:type="spellEnd"/>
            <w:r w:rsidR="004A7F14" w:rsidRPr="00DB1571">
              <w:rPr>
                <w:rFonts w:asciiTheme="minorHAnsi" w:eastAsia="Times New Roman" w:hAnsiTheme="minorHAnsi" w:cstheme="minorHAnsi"/>
                <w:i/>
                <w:iCs/>
                <w:sz w:val="20"/>
                <w:szCs w:val="20"/>
                <w:lang w:eastAsia="fr-BE"/>
              </w:rPr>
              <w:t xml:space="preserve"> </w:t>
            </w:r>
            <w:proofErr w:type="spellStart"/>
            <w:r w:rsidR="004A7F14" w:rsidRPr="00DB1571">
              <w:rPr>
                <w:rFonts w:asciiTheme="minorHAnsi" w:eastAsia="Times New Roman" w:hAnsiTheme="minorHAnsi" w:cstheme="minorHAnsi"/>
                <w:i/>
                <w:iCs/>
                <w:sz w:val="20"/>
                <w:szCs w:val="20"/>
                <w:lang w:eastAsia="fr-BE"/>
              </w:rPr>
              <w:t>cepivora</w:t>
            </w:r>
            <w:proofErr w:type="spellEnd"/>
            <w:r w:rsidR="004A7F14" w:rsidRPr="00DA6FF4">
              <w:rPr>
                <w:rFonts w:asciiTheme="minorHAnsi" w:eastAsia="Times New Roman" w:hAnsiTheme="minorHAnsi" w:cstheme="minorHAnsi"/>
                <w:sz w:val="20"/>
                <w:szCs w:val="20"/>
                <w:lang w:eastAsia="fr-BE"/>
              </w:rPr>
              <w:t xml:space="preserve"> n’a été observé.</w:t>
            </w:r>
          </w:p>
        </w:tc>
      </w:tr>
      <w:tr w:rsidR="004A7F14" w:rsidRPr="00A50DD1" w14:paraId="08B405F2" w14:textId="77777777" w:rsidTr="00101AAF">
        <w:trPr>
          <w:tblCellSpacing w:w="0" w:type="dxa"/>
        </w:trPr>
        <w:tc>
          <w:tcPr>
            <w:tcW w:w="898" w:type="pct"/>
            <w:shd w:val="clear" w:color="auto" w:fill="EAF1DD" w:themeFill="accent3" w:themeFillTint="33"/>
          </w:tcPr>
          <w:p w14:paraId="58CAC864" w14:textId="793DBE77" w:rsidR="004A7F14" w:rsidRPr="000A2B80"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p>
        </w:tc>
        <w:tc>
          <w:tcPr>
            <w:tcW w:w="894" w:type="pct"/>
            <w:shd w:val="clear" w:color="auto" w:fill="EAF1DD" w:themeFill="accent3" w:themeFillTint="33"/>
          </w:tcPr>
          <w:p w14:paraId="76769A1D" w14:textId="07DA3999"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3F03390E" w14:textId="77777777" w:rsidR="004A7F14" w:rsidRPr="00A50DD1"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79B0A4ED" w14:textId="77777777" w:rsidR="004A7F14" w:rsidRPr="00E52F56"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0116DDE2" w14:textId="77777777" w:rsidTr="00101AAF">
        <w:trPr>
          <w:tblCellSpacing w:w="0" w:type="dxa"/>
        </w:trPr>
        <w:tc>
          <w:tcPr>
            <w:tcW w:w="898" w:type="pct"/>
            <w:shd w:val="clear" w:color="auto" w:fill="FFFFFF" w:themeFill="background1"/>
          </w:tcPr>
          <w:p w14:paraId="7CB498FB" w14:textId="4901A24E" w:rsidR="004A7F14" w:rsidRPr="000A2B80"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p>
        </w:tc>
        <w:tc>
          <w:tcPr>
            <w:tcW w:w="894" w:type="pct"/>
            <w:shd w:val="clear" w:color="auto" w:fill="FFFFFF" w:themeFill="background1"/>
          </w:tcPr>
          <w:p w14:paraId="375DD17E" w14:textId="6A5617CD"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Virus de la striure du poireau [LYSV00]</w:t>
            </w:r>
          </w:p>
        </w:tc>
        <w:tc>
          <w:tcPr>
            <w:tcW w:w="427" w:type="pct"/>
            <w:shd w:val="clear" w:color="auto" w:fill="FFFFFF" w:themeFill="background1"/>
          </w:tcPr>
          <w:p w14:paraId="253A8F70" w14:textId="03DC096A" w:rsidR="004A7F14" w:rsidRPr="00A50DD1"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1 %</w:t>
            </w:r>
          </w:p>
        </w:tc>
        <w:tc>
          <w:tcPr>
            <w:tcW w:w="2782" w:type="pct"/>
            <w:shd w:val="clear" w:color="auto" w:fill="FFFFFF" w:themeFill="background1"/>
          </w:tcPr>
          <w:p w14:paraId="2B61D73D" w14:textId="77777777" w:rsidR="004A7F14" w:rsidRPr="00F9511B" w:rsidRDefault="004A7F14" w:rsidP="004A7F14">
            <w:pPr>
              <w:pStyle w:val="Paragraphedeliste"/>
              <w:numPr>
                <w:ilvl w:val="0"/>
                <w:numId w:val="18"/>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F9511B">
              <w:rPr>
                <w:rFonts w:asciiTheme="minorHAnsi" w:eastAsia="Times New Roman" w:hAnsiTheme="minorHAnsi" w:cstheme="minorHAnsi"/>
                <w:sz w:val="20"/>
                <w:szCs w:val="20"/>
                <w:lang w:eastAsia="fr-BE"/>
              </w:rPr>
              <w:t>la culture a fait l’objet d’une inspection visuelle au moins une fois à un moment opportun pour détecter l’organisme nuisible depuis le début du dernier cycle complet de végétation et aucun symptôme du virus de la striure du poireau n’a été observé;</w:t>
            </w:r>
          </w:p>
          <w:p w14:paraId="638B0DAF"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lastRenderedPageBreak/>
              <w:t>ou</w:t>
            </w:r>
          </w:p>
          <w:p w14:paraId="529D8C29" w14:textId="6FCC16DC" w:rsidR="004A7F14" w:rsidRPr="00E52F56" w:rsidRDefault="00F80DFF" w:rsidP="00F80DFF">
            <w:pPr>
              <w:tabs>
                <w:tab w:val="left" w:pos="706"/>
              </w:tabs>
              <w:spacing w:before="100" w:beforeAutospacing="1" w:after="100" w:afterAutospacing="1" w:line="240" w:lineRule="auto"/>
              <w:ind w:left="706" w:right="141" w:hanging="425"/>
              <w:jc w:val="both"/>
              <w:rPr>
                <w:rFonts w:asciiTheme="minorHAnsi" w:eastAsia="Times New Roman" w:hAnsiTheme="minorHAnsi" w:cstheme="minorHAnsi"/>
                <w:sz w:val="20"/>
                <w:szCs w:val="20"/>
                <w:lang w:eastAsia="fr-BE"/>
              </w:rPr>
            </w:pPr>
            <w:r w:rsidRPr="00F80DFF">
              <w:rPr>
                <w:rFonts w:asciiTheme="minorHAnsi" w:eastAsia="Times New Roman" w:hAnsiTheme="minorHAnsi" w:cstheme="minorHAnsi"/>
                <w:sz w:val="20"/>
                <w:szCs w:val="20"/>
                <w:lang w:eastAsia="fr-BE"/>
              </w:rPr>
              <w:t>b)</w:t>
            </w:r>
            <w:r w:rsidRPr="00F80DFF">
              <w:rPr>
                <w:rFonts w:asciiTheme="minorHAnsi" w:eastAsia="Times New Roman" w:hAnsiTheme="minorHAnsi" w:cstheme="minorHAnsi"/>
                <w:sz w:val="20"/>
                <w:szCs w:val="20"/>
                <w:lang w:eastAsia="fr-BE"/>
              </w:rPr>
              <w:tab/>
              <w:t xml:space="preserve"> </w:t>
            </w:r>
            <w:r w:rsidR="004A7F14" w:rsidRPr="00F80DFF">
              <w:rPr>
                <w:rFonts w:asciiTheme="minorHAnsi" w:eastAsia="Times New Roman" w:hAnsiTheme="minorHAnsi" w:cstheme="minorHAnsi"/>
                <w:sz w:val="20"/>
                <w:szCs w:val="20"/>
                <w:lang w:eastAsia="fr-BE"/>
              </w:rPr>
              <w:t>la culture a fait</w:t>
            </w:r>
            <w:r w:rsidR="004A7F14" w:rsidRPr="002001DC">
              <w:rPr>
                <w:rFonts w:asciiTheme="minorHAnsi" w:eastAsia="Times New Roman" w:hAnsiTheme="minorHAnsi" w:cstheme="minorHAnsi"/>
                <w:sz w:val="20"/>
                <w:szCs w:val="20"/>
                <w:lang w:eastAsia="fr-BE"/>
              </w:rPr>
              <w:t xml:space="preserve"> l’objet d’une inspection visuelle au moins une fois à un moment opportun pour détecter l’organisme nuisible depuis le début du dernier cycle complet de végétation, au cours de laquelle pas plus de 10 % des végétaux ont présenté des symptômes du virus de la striure du poireau, ces végétaux ayant été arrachés immédiatement, et pas plus de 1 % des végétaux ont présenté des symptômes lors d’une inspection finale.</w:t>
            </w:r>
          </w:p>
        </w:tc>
      </w:tr>
      <w:tr w:rsidR="004A7F14" w:rsidRPr="00A50DD1" w14:paraId="1039569C" w14:textId="77777777" w:rsidTr="00101AAF">
        <w:trPr>
          <w:tblCellSpacing w:w="0" w:type="dxa"/>
        </w:trPr>
        <w:tc>
          <w:tcPr>
            <w:tcW w:w="898" w:type="pct"/>
            <w:shd w:val="clear" w:color="auto" w:fill="FFFFFF" w:themeFill="background1"/>
          </w:tcPr>
          <w:p w14:paraId="61745ABD" w14:textId="77777777" w:rsidR="004A7F14" w:rsidRPr="00E52F56"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p>
        </w:tc>
        <w:tc>
          <w:tcPr>
            <w:tcW w:w="894" w:type="pct"/>
            <w:shd w:val="clear" w:color="auto" w:fill="FFFFFF" w:themeFill="background1"/>
          </w:tcPr>
          <w:p w14:paraId="47C9F713" w14:textId="1C6969FC"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Virus de la bigarrure de l’oignon [OYDV00]</w:t>
            </w:r>
          </w:p>
        </w:tc>
        <w:tc>
          <w:tcPr>
            <w:tcW w:w="427" w:type="pct"/>
            <w:shd w:val="clear" w:color="auto" w:fill="FFFFFF" w:themeFill="background1"/>
          </w:tcPr>
          <w:p w14:paraId="2A187BC1" w14:textId="1313AEFC" w:rsidR="004A7F14" w:rsidRPr="00A50DD1"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1 %</w:t>
            </w:r>
          </w:p>
        </w:tc>
        <w:tc>
          <w:tcPr>
            <w:tcW w:w="2782" w:type="pct"/>
            <w:shd w:val="clear" w:color="auto" w:fill="FFFFFF" w:themeFill="background1"/>
          </w:tcPr>
          <w:p w14:paraId="752CA321" w14:textId="77777777" w:rsidR="004A7F14" w:rsidRDefault="004A7F14" w:rsidP="004A7F14">
            <w:pPr>
              <w:pStyle w:val="Paragraphedeliste"/>
              <w:numPr>
                <w:ilvl w:val="0"/>
                <w:numId w:val="19"/>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2001DC">
              <w:rPr>
                <w:rFonts w:asciiTheme="minorHAnsi" w:eastAsia="Times New Roman" w:hAnsiTheme="minorHAnsi" w:cstheme="minorHAnsi"/>
                <w:sz w:val="20"/>
                <w:szCs w:val="20"/>
                <w:lang w:eastAsia="fr-BE"/>
              </w:rPr>
              <w:t>la culture a fait l’objet d’une inspection visuelle au moins une fois à un moment opportun depuis le début du dernier cycle complet de végétation et aucun symptôme du virus de la bigarrure de l’oignon n’a été observé;</w:t>
            </w:r>
          </w:p>
          <w:p w14:paraId="4C7B21EC"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2AD13B2B"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37D7B1B2" w14:textId="77777777" w:rsidR="004A7F14" w:rsidRDefault="004A7F14" w:rsidP="004A7F14">
            <w:pPr>
              <w:pStyle w:val="Paragraphedeliste"/>
              <w:numPr>
                <w:ilvl w:val="0"/>
                <w:numId w:val="19"/>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2001DC">
              <w:rPr>
                <w:rFonts w:asciiTheme="minorHAnsi" w:eastAsia="Times New Roman" w:hAnsiTheme="minorHAnsi" w:cstheme="minorHAnsi"/>
                <w:sz w:val="20"/>
                <w:szCs w:val="20"/>
                <w:lang w:eastAsia="fr-BE"/>
              </w:rPr>
              <w:t>la culture a fait l’objet d’une inspection visuelle au moins une fois à un moment opportun pour détecter l’organisme nuisible depuis le début du dernier cycle complet de végétation, au cours de laquelle pas plus de 10 % des végétaux ont présenté des symptômes du virus de la bigarrure de l’oignon; et</w:t>
            </w:r>
          </w:p>
          <w:p w14:paraId="68C8C1AB" w14:textId="77777777" w:rsidR="004A7F14" w:rsidRDefault="004A7F14" w:rsidP="000A2B80">
            <w:pPr>
              <w:pStyle w:val="Paragraphedeliste"/>
              <w:tabs>
                <w:tab w:val="left" w:pos="4253"/>
              </w:tabs>
              <w:spacing w:before="100" w:beforeAutospacing="1" w:after="0"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2001DC">
              <w:rPr>
                <w:rFonts w:asciiTheme="minorHAnsi" w:eastAsia="Times New Roman" w:hAnsiTheme="minorHAnsi" w:cstheme="minorHAnsi"/>
                <w:sz w:val="20"/>
                <w:szCs w:val="20"/>
                <w:lang w:eastAsia="fr-BE"/>
              </w:rPr>
              <w:t>les végétaux qui se sont révélés infestés par ledit organisme nuisible ont été arrachés immédiatement; et</w:t>
            </w:r>
          </w:p>
          <w:p w14:paraId="08506B84" w14:textId="78BAAC50" w:rsidR="004A7F14" w:rsidRPr="00E52F56" w:rsidRDefault="004A7F14" w:rsidP="000A2B80">
            <w:pPr>
              <w:tabs>
                <w:tab w:val="left" w:pos="4253"/>
              </w:tabs>
              <w:spacing w:after="100" w:afterAutospacing="1" w:line="240" w:lineRule="auto"/>
              <w:ind w:left="708"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iii) </w:t>
            </w:r>
            <w:r w:rsidRPr="002001DC">
              <w:rPr>
                <w:rFonts w:asciiTheme="minorHAnsi" w:eastAsia="Times New Roman" w:hAnsiTheme="minorHAnsi" w:cstheme="minorHAnsi"/>
                <w:sz w:val="20"/>
                <w:szCs w:val="20"/>
                <w:lang w:eastAsia="fr-BE"/>
              </w:rPr>
              <w:t>pas plus de 1 % des végétaux ont présenté des symptômes liés à cet organisme nuisible lors d’une inspection finale.</w:t>
            </w:r>
          </w:p>
        </w:tc>
      </w:tr>
      <w:tr w:rsidR="004A7F14" w:rsidRPr="00A50DD1" w14:paraId="580462DC" w14:textId="77777777" w:rsidTr="00101AAF">
        <w:trPr>
          <w:tblCellSpacing w:w="0" w:type="dxa"/>
        </w:trPr>
        <w:tc>
          <w:tcPr>
            <w:tcW w:w="898" w:type="pct"/>
            <w:shd w:val="clear" w:color="auto" w:fill="D6E3BC" w:themeFill="accent3" w:themeFillTint="66"/>
          </w:tcPr>
          <w:p w14:paraId="27849B02" w14:textId="2C67401C" w:rsidR="004A7F14" w:rsidRPr="008164B9"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en-GB" w:eastAsia="fr-BE"/>
              </w:rPr>
            </w:pPr>
            <w:r w:rsidRPr="008164B9">
              <w:rPr>
                <w:rStyle w:val="italic"/>
                <w:rFonts w:asciiTheme="minorHAnsi" w:hAnsiTheme="minorHAnsi" w:cstheme="minorHAnsi"/>
                <w:b/>
                <w:bCs/>
                <w:i/>
                <w:iCs/>
                <w:sz w:val="20"/>
                <w:szCs w:val="20"/>
              </w:rPr>
              <w:t xml:space="preserve">Asparagus </w:t>
            </w:r>
            <w:proofErr w:type="spellStart"/>
            <w:r w:rsidRPr="008164B9">
              <w:rPr>
                <w:rStyle w:val="italic"/>
                <w:rFonts w:asciiTheme="minorHAnsi" w:hAnsiTheme="minorHAnsi" w:cstheme="minorHAnsi"/>
                <w:b/>
                <w:bCs/>
                <w:i/>
                <w:iCs/>
                <w:sz w:val="20"/>
                <w:szCs w:val="20"/>
              </w:rPr>
              <w:t>officinalis</w:t>
            </w:r>
            <w:proofErr w:type="spellEnd"/>
            <w:r w:rsidRPr="008164B9">
              <w:rPr>
                <w:rFonts w:asciiTheme="minorHAnsi" w:hAnsiTheme="minorHAnsi" w:cstheme="minorHAnsi"/>
                <w:b/>
                <w:bCs/>
                <w:sz w:val="20"/>
                <w:szCs w:val="20"/>
              </w:rPr>
              <w:t xml:space="preserve"> L.</w:t>
            </w:r>
          </w:p>
        </w:tc>
        <w:tc>
          <w:tcPr>
            <w:tcW w:w="894" w:type="pct"/>
            <w:shd w:val="clear" w:color="auto" w:fill="D6E3BC" w:themeFill="accent3" w:themeFillTint="66"/>
          </w:tcPr>
          <w:p w14:paraId="253B593F" w14:textId="4A93FC60"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
        </w:tc>
        <w:tc>
          <w:tcPr>
            <w:tcW w:w="427" w:type="pct"/>
            <w:shd w:val="clear" w:color="auto" w:fill="D6E3BC" w:themeFill="accent3" w:themeFillTint="66"/>
          </w:tcPr>
          <w:p w14:paraId="70DB7E3B" w14:textId="77777777" w:rsidR="004A7F14" w:rsidRPr="00A50DD1"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2F868E0D"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897128" w:rsidRPr="00A50DD1" w14:paraId="6FA4F163" w14:textId="77777777" w:rsidTr="00101AAF">
        <w:trPr>
          <w:tblCellSpacing w:w="0" w:type="dxa"/>
        </w:trPr>
        <w:tc>
          <w:tcPr>
            <w:tcW w:w="898" w:type="pct"/>
            <w:shd w:val="clear" w:color="auto" w:fill="EAF1DD" w:themeFill="accent3" w:themeFillTint="33"/>
          </w:tcPr>
          <w:p w14:paraId="124F1145" w14:textId="77777777" w:rsidR="00897128" w:rsidRPr="008164B9" w:rsidRDefault="00897128" w:rsidP="004A7F14">
            <w:pPr>
              <w:spacing w:before="100" w:beforeAutospacing="1" w:after="100" w:afterAutospacing="1" w:line="240" w:lineRule="auto"/>
              <w:ind w:left="126"/>
              <w:rPr>
                <w:rStyle w:val="italic"/>
                <w:rFonts w:asciiTheme="minorHAnsi" w:hAnsiTheme="minorHAnsi" w:cstheme="minorHAnsi"/>
                <w:b/>
                <w:bCs/>
                <w:i/>
                <w:iCs/>
                <w:sz w:val="20"/>
                <w:szCs w:val="20"/>
              </w:rPr>
            </w:pPr>
          </w:p>
        </w:tc>
        <w:tc>
          <w:tcPr>
            <w:tcW w:w="894" w:type="pct"/>
            <w:shd w:val="clear" w:color="auto" w:fill="EAF1DD" w:themeFill="accent3" w:themeFillTint="33"/>
          </w:tcPr>
          <w:p w14:paraId="7E562EB2" w14:textId="2A45DD2C" w:rsidR="00897128"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Pr>
                <w:rFonts w:asciiTheme="minorHAnsi" w:eastAsia="Times New Roman" w:hAnsiTheme="minorHAnsi" w:cstheme="minorHAnsi"/>
                <w:b/>
                <w:bCs/>
                <w:sz w:val="20"/>
                <w:szCs w:val="20"/>
                <w:lang w:eastAsia="fr-BE"/>
              </w:rPr>
              <w:t>Champignons et oomycètes</w:t>
            </w:r>
          </w:p>
        </w:tc>
        <w:tc>
          <w:tcPr>
            <w:tcW w:w="427" w:type="pct"/>
            <w:shd w:val="clear" w:color="auto" w:fill="EAF1DD" w:themeFill="accent3" w:themeFillTint="33"/>
          </w:tcPr>
          <w:p w14:paraId="4B4A706E" w14:textId="77777777" w:rsidR="00897128" w:rsidRPr="00A50DD1"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01C7F8EB" w14:textId="77777777" w:rsidR="00897128" w:rsidRDefault="00897128"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56FB5E0E" w14:textId="77777777" w:rsidTr="00101AAF">
        <w:trPr>
          <w:tblCellSpacing w:w="0" w:type="dxa"/>
        </w:trPr>
        <w:tc>
          <w:tcPr>
            <w:tcW w:w="898" w:type="pct"/>
            <w:shd w:val="clear" w:color="auto" w:fill="FFFFFF" w:themeFill="background1"/>
          </w:tcPr>
          <w:p w14:paraId="63B152D9" w14:textId="75753460" w:rsidR="004A7F14" w:rsidRPr="008164B9"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en-GB" w:eastAsia="fr-BE"/>
              </w:rPr>
            </w:pPr>
          </w:p>
        </w:tc>
        <w:tc>
          <w:tcPr>
            <w:tcW w:w="894" w:type="pct"/>
            <w:shd w:val="clear" w:color="auto" w:fill="FFFFFF" w:themeFill="background1"/>
          </w:tcPr>
          <w:p w14:paraId="24C42B4C" w14:textId="076762AF" w:rsidR="004A7F14" w:rsidRPr="00E52F5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val="en-GB" w:eastAsia="fr-BE"/>
              </w:rPr>
            </w:pPr>
            <w:r w:rsidRPr="00E52F56">
              <w:rPr>
                <w:rStyle w:val="italic"/>
                <w:rFonts w:asciiTheme="minorHAnsi" w:hAnsiTheme="minorHAnsi" w:cstheme="minorHAnsi"/>
                <w:i/>
                <w:iCs/>
                <w:sz w:val="20"/>
                <w:szCs w:val="20"/>
                <w:lang w:val="en-GB"/>
              </w:rPr>
              <w:t>Fusarium</w:t>
            </w:r>
            <w:r w:rsidRPr="00E52F56">
              <w:rPr>
                <w:rFonts w:asciiTheme="minorHAnsi" w:eastAsia="Times New Roman" w:hAnsiTheme="minorHAnsi" w:cstheme="minorHAnsi"/>
                <w:sz w:val="20"/>
                <w:szCs w:val="20"/>
                <w:lang w:val="en-GB" w:eastAsia="fr-BE"/>
              </w:rPr>
              <w:t xml:space="preserve"> Link (genre </w:t>
            </w:r>
            <w:proofErr w:type="spellStart"/>
            <w:r w:rsidRPr="00E52F56">
              <w:rPr>
                <w:rFonts w:asciiTheme="minorHAnsi" w:eastAsia="Times New Roman" w:hAnsiTheme="minorHAnsi" w:cstheme="minorHAnsi"/>
                <w:sz w:val="20"/>
                <w:szCs w:val="20"/>
                <w:lang w:val="en-GB" w:eastAsia="fr-BE"/>
              </w:rPr>
              <w:t>anamorphique</w:t>
            </w:r>
            <w:proofErr w:type="spellEnd"/>
            <w:r w:rsidRPr="00E52F56">
              <w:rPr>
                <w:rFonts w:asciiTheme="minorHAnsi" w:eastAsia="Times New Roman" w:hAnsiTheme="minorHAnsi" w:cstheme="minorHAnsi"/>
                <w:sz w:val="20"/>
                <w:szCs w:val="20"/>
                <w:lang w:val="en-GB" w:eastAsia="fr-BE"/>
              </w:rPr>
              <w:t xml:space="preserve">) [1FUSAG] </w:t>
            </w:r>
            <w:proofErr w:type="spellStart"/>
            <w:r w:rsidRPr="00E52F56">
              <w:rPr>
                <w:rFonts w:asciiTheme="minorHAnsi" w:eastAsia="Times New Roman" w:hAnsiTheme="minorHAnsi" w:cstheme="minorHAnsi"/>
                <w:sz w:val="20"/>
                <w:szCs w:val="20"/>
                <w:lang w:val="en-GB" w:eastAsia="fr-BE"/>
              </w:rPr>
              <w:t>autre</w:t>
            </w:r>
            <w:proofErr w:type="spellEnd"/>
            <w:r w:rsidRPr="00E52F56">
              <w:rPr>
                <w:rFonts w:asciiTheme="minorHAnsi" w:eastAsia="Times New Roman" w:hAnsiTheme="minorHAnsi" w:cstheme="minorHAnsi"/>
                <w:sz w:val="20"/>
                <w:szCs w:val="20"/>
                <w:lang w:val="en-GB" w:eastAsia="fr-BE"/>
              </w:rPr>
              <w:t xml:space="preserve"> que Fusarium </w:t>
            </w:r>
            <w:proofErr w:type="spellStart"/>
            <w:r w:rsidRPr="00E52F56">
              <w:rPr>
                <w:rFonts w:asciiTheme="minorHAnsi" w:eastAsia="Times New Roman" w:hAnsiTheme="minorHAnsi" w:cstheme="minorHAnsi"/>
                <w:sz w:val="20"/>
                <w:szCs w:val="20"/>
                <w:lang w:val="en-GB" w:eastAsia="fr-BE"/>
              </w:rPr>
              <w:t>oxysporum</w:t>
            </w:r>
            <w:proofErr w:type="spellEnd"/>
            <w:r w:rsidRPr="00E52F56">
              <w:rPr>
                <w:rFonts w:asciiTheme="minorHAnsi" w:eastAsia="Times New Roman" w:hAnsiTheme="minorHAnsi" w:cstheme="minorHAnsi"/>
                <w:sz w:val="20"/>
                <w:szCs w:val="20"/>
                <w:lang w:val="en-GB" w:eastAsia="fr-BE"/>
              </w:rPr>
              <w:t xml:space="preserve"> f. sp. </w:t>
            </w:r>
            <w:proofErr w:type="spellStart"/>
            <w:r w:rsidRPr="00E52F56">
              <w:rPr>
                <w:rFonts w:asciiTheme="minorHAnsi" w:eastAsia="Times New Roman" w:hAnsiTheme="minorHAnsi" w:cstheme="minorHAnsi"/>
                <w:sz w:val="20"/>
                <w:szCs w:val="20"/>
                <w:lang w:val="en-GB" w:eastAsia="fr-BE"/>
              </w:rPr>
              <w:t>albedinis</w:t>
            </w:r>
            <w:proofErr w:type="spellEnd"/>
            <w:r w:rsidRPr="00E52F56">
              <w:rPr>
                <w:rFonts w:asciiTheme="minorHAnsi" w:eastAsia="Times New Roman" w:hAnsiTheme="minorHAnsi" w:cstheme="minorHAnsi"/>
                <w:sz w:val="20"/>
                <w:szCs w:val="20"/>
                <w:lang w:val="en-GB" w:eastAsia="fr-BE"/>
              </w:rPr>
              <w:t xml:space="preserve"> (Kill. &amp; Maire) W.L. Gordon [FUSAAL] et </w:t>
            </w:r>
            <w:r w:rsidRPr="00E52F56">
              <w:rPr>
                <w:rStyle w:val="italic"/>
                <w:rFonts w:asciiTheme="minorHAnsi" w:hAnsiTheme="minorHAnsi" w:cstheme="minorHAnsi"/>
                <w:i/>
                <w:iCs/>
                <w:sz w:val="20"/>
                <w:szCs w:val="20"/>
                <w:lang w:val="en-GB"/>
              </w:rPr>
              <w:t xml:space="preserve">Fusarium </w:t>
            </w:r>
            <w:proofErr w:type="spellStart"/>
            <w:r w:rsidRPr="00E52F56">
              <w:rPr>
                <w:rStyle w:val="italic"/>
                <w:rFonts w:asciiTheme="minorHAnsi" w:hAnsiTheme="minorHAnsi" w:cstheme="minorHAnsi"/>
                <w:i/>
                <w:iCs/>
                <w:sz w:val="20"/>
                <w:szCs w:val="20"/>
                <w:lang w:val="en-GB"/>
              </w:rPr>
              <w:t>circinatum</w:t>
            </w:r>
            <w:proofErr w:type="spellEnd"/>
            <w:r w:rsidRPr="00E52F56">
              <w:rPr>
                <w:rFonts w:asciiTheme="minorHAnsi" w:eastAsia="Times New Roman" w:hAnsiTheme="minorHAnsi" w:cstheme="minorHAnsi"/>
                <w:sz w:val="20"/>
                <w:szCs w:val="20"/>
                <w:lang w:val="en-GB" w:eastAsia="fr-BE"/>
              </w:rPr>
              <w:t xml:space="preserve"> Nirenberg &amp; O’Donnell [GIBBCI]</w:t>
            </w:r>
          </w:p>
        </w:tc>
        <w:tc>
          <w:tcPr>
            <w:tcW w:w="427" w:type="pct"/>
            <w:shd w:val="clear" w:color="auto" w:fill="FFFFFF" w:themeFill="background1"/>
          </w:tcPr>
          <w:p w14:paraId="14BDBBA2" w14:textId="24417E83"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7F9F1E22" w14:textId="1A0A23D0" w:rsidR="004A7F14" w:rsidRDefault="004A7F14" w:rsidP="004A7F14">
            <w:pPr>
              <w:pStyle w:val="Paragraphedeliste"/>
              <w:numPr>
                <w:ilvl w:val="0"/>
                <w:numId w:val="10"/>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89078D">
              <w:rPr>
                <w:rFonts w:asciiTheme="minorHAnsi" w:eastAsia="Times New Roman" w:hAnsiTheme="minorHAnsi" w:cstheme="minorHAnsi"/>
                <w:sz w:val="20"/>
                <w:szCs w:val="20"/>
                <w:lang w:eastAsia="fr-BE"/>
              </w:rPr>
              <w:t xml:space="preserve">la culture a fait l’objet d’une inspection visuelle à un moment opportun pour la détection de l’organisme nuisible pendant la saison végétative, un échantillon représentatif des végétaux a été déraciné et aucun symptôme lié à </w:t>
            </w:r>
            <w:r w:rsidRPr="00DB1571">
              <w:rPr>
                <w:rFonts w:asciiTheme="minorHAnsi" w:eastAsia="Times New Roman" w:hAnsiTheme="minorHAnsi" w:cstheme="minorHAnsi"/>
                <w:i/>
                <w:iCs/>
                <w:sz w:val="20"/>
                <w:szCs w:val="20"/>
                <w:lang w:eastAsia="fr-BE"/>
              </w:rPr>
              <w:t>Fusarium</w:t>
            </w:r>
            <w:r w:rsidRPr="0089078D">
              <w:rPr>
                <w:rFonts w:asciiTheme="minorHAnsi" w:eastAsia="Times New Roman" w:hAnsiTheme="minorHAnsi" w:cstheme="minorHAnsi"/>
                <w:sz w:val="20"/>
                <w:szCs w:val="20"/>
                <w:lang w:eastAsia="fr-BE"/>
              </w:rPr>
              <w:t xml:space="preserve"> n’a été observé; ou</w:t>
            </w:r>
          </w:p>
          <w:p w14:paraId="1654078C" w14:textId="120CAA92" w:rsidR="004A7F14" w:rsidRDefault="004A7F14" w:rsidP="004A7F14">
            <w:pPr>
              <w:tabs>
                <w:tab w:val="left" w:pos="4253"/>
              </w:tabs>
              <w:spacing w:before="100" w:beforeAutospacing="1" w:after="100" w:afterAutospacing="1" w:line="240" w:lineRule="auto"/>
              <w:ind w:left="687"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i</w:t>
            </w:r>
            <w:r w:rsidRPr="00837047">
              <w:rPr>
                <w:rFonts w:asciiTheme="minorHAnsi" w:eastAsia="Times New Roman" w:hAnsiTheme="minorHAnsi" w:cstheme="minorHAnsi"/>
                <w:sz w:val="20"/>
                <w:szCs w:val="20"/>
                <w:lang w:eastAsia="fr-BE"/>
              </w:rPr>
              <w:t xml:space="preserve">i) la culture a fait l’objet d’une inspection visuelle au moins deux fois à des moments opportuns pour la détection de l’organisme nuisible pendant la saison végétative, les végétaux présentant des symptômes liés à </w:t>
            </w:r>
            <w:r w:rsidRPr="00DB1571">
              <w:rPr>
                <w:rFonts w:asciiTheme="minorHAnsi" w:eastAsia="Times New Roman" w:hAnsiTheme="minorHAnsi" w:cstheme="minorHAnsi"/>
                <w:i/>
                <w:iCs/>
                <w:sz w:val="20"/>
                <w:szCs w:val="20"/>
                <w:lang w:eastAsia="fr-BE"/>
              </w:rPr>
              <w:t>Fusarium</w:t>
            </w:r>
            <w:r w:rsidRPr="00837047">
              <w:rPr>
                <w:rFonts w:asciiTheme="minorHAnsi" w:eastAsia="Times New Roman" w:hAnsiTheme="minorHAnsi" w:cstheme="minorHAnsi"/>
                <w:sz w:val="20"/>
                <w:szCs w:val="20"/>
                <w:lang w:eastAsia="fr-BE"/>
              </w:rPr>
              <w:t xml:space="preserve"> ont été arrachés immédiatement et aucun symptôme n’a été observé lors d’une inspection finale de la culture; et</w:t>
            </w:r>
          </w:p>
          <w:p w14:paraId="4DD3F218" w14:textId="66B7340E" w:rsidR="004A7F14" w:rsidRPr="00A50DD1" w:rsidRDefault="00F80DFF" w:rsidP="00F80DFF">
            <w:pPr>
              <w:spacing w:before="100" w:beforeAutospacing="1" w:after="100" w:afterAutospacing="1" w:line="240" w:lineRule="auto"/>
              <w:ind w:left="706" w:hanging="283"/>
              <w:rPr>
                <w:rFonts w:asciiTheme="minorHAnsi" w:eastAsia="Times New Roman" w:hAnsiTheme="minorHAnsi" w:cstheme="minorHAnsi"/>
                <w:b/>
                <w:bCs/>
                <w:sz w:val="20"/>
                <w:szCs w:val="20"/>
                <w:lang w:eastAsia="fr-BE"/>
              </w:rPr>
            </w:pPr>
            <w:r w:rsidRPr="00F80DFF">
              <w:rPr>
                <w:rFonts w:asciiTheme="minorHAnsi" w:eastAsia="Times New Roman" w:hAnsiTheme="minorHAnsi" w:cstheme="minorHAnsi"/>
                <w:sz w:val="20"/>
                <w:szCs w:val="20"/>
                <w:lang w:eastAsia="fr-BE"/>
              </w:rPr>
              <w:t>b)</w:t>
            </w:r>
            <w:r w:rsidRPr="00F80DFF">
              <w:rPr>
                <w:rFonts w:asciiTheme="minorHAnsi" w:eastAsia="Times New Roman" w:hAnsiTheme="minorHAnsi" w:cstheme="minorHAnsi"/>
                <w:sz w:val="20"/>
                <w:szCs w:val="20"/>
                <w:lang w:eastAsia="fr-BE"/>
              </w:rPr>
              <w:tab/>
              <w:t xml:space="preserve"> </w:t>
            </w:r>
            <w:r w:rsidR="004A7F14" w:rsidRPr="00F80DFF">
              <w:rPr>
                <w:rFonts w:asciiTheme="minorHAnsi" w:eastAsia="Times New Roman" w:hAnsiTheme="minorHAnsi" w:cstheme="minorHAnsi"/>
                <w:sz w:val="20"/>
                <w:szCs w:val="20"/>
                <w:lang w:eastAsia="fr-BE"/>
              </w:rPr>
              <w:t xml:space="preserve">les griffes ont fait l’objet d’une inspection visuelle avant le mouvement et aucun symptôme lié à </w:t>
            </w:r>
            <w:r w:rsidR="004A7F14" w:rsidRPr="00DB1571">
              <w:rPr>
                <w:rFonts w:asciiTheme="minorHAnsi" w:eastAsia="Times New Roman" w:hAnsiTheme="minorHAnsi" w:cstheme="minorHAnsi"/>
                <w:i/>
                <w:iCs/>
                <w:sz w:val="20"/>
                <w:szCs w:val="20"/>
                <w:lang w:eastAsia="fr-BE"/>
              </w:rPr>
              <w:t>Fusarium</w:t>
            </w:r>
            <w:r w:rsidR="004A7F14" w:rsidRPr="00F80DFF">
              <w:rPr>
                <w:rFonts w:asciiTheme="minorHAnsi" w:eastAsia="Times New Roman" w:hAnsiTheme="minorHAnsi" w:cstheme="minorHAnsi"/>
                <w:sz w:val="20"/>
                <w:szCs w:val="20"/>
                <w:lang w:eastAsia="fr-BE"/>
              </w:rPr>
              <w:t xml:space="preserve"> n’a été observé.</w:t>
            </w:r>
          </w:p>
        </w:tc>
      </w:tr>
      <w:tr w:rsidR="004A7F14" w:rsidRPr="00A50DD1" w14:paraId="0B3D269E" w14:textId="77777777" w:rsidTr="00101AAF">
        <w:trPr>
          <w:tblCellSpacing w:w="0" w:type="dxa"/>
        </w:trPr>
        <w:tc>
          <w:tcPr>
            <w:tcW w:w="898" w:type="pct"/>
            <w:shd w:val="clear" w:color="auto" w:fill="FFFFFF" w:themeFill="background1"/>
          </w:tcPr>
          <w:p w14:paraId="6F53F378" w14:textId="77777777" w:rsidR="004A7F14" w:rsidRPr="00E52F56" w:rsidRDefault="004A7F14" w:rsidP="004A7F14">
            <w:pPr>
              <w:spacing w:before="100" w:beforeAutospacing="1" w:after="100" w:afterAutospacing="1" w:line="240" w:lineRule="auto"/>
              <w:ind w:left="126"/>
              <w:rPr>
                <w:rFonts w:asciiTheme="minorHAnsi" w:eastAsia="Times New Roman" w:hAnsiTheme="minorHAnsi" w:cstheme="minorHAnsi"/>
                <w:b/>
                <w:bCs/>
                <w:i/>
                <w:iCs/>
                <w:sz w:val="20"/>
                <w:szCs w:val="20"/>
                <w:lang w:val="fr-FR" w:eastAsia="fr-BE"/>
              </w:rPr>
            </w:pPr>
          </w:p>
        </w:tc>
        <w:tc>
          <w:tcPr>
            <w:tcW w:w="894" w:type="pct"/>
            <w:shd w:val="clear" w:color="auto" w:fill="FFFFFF" w:themeFill="background1"/>
          </w:tcPr>
          <w:p w14:paraId="02B0334A" w14:textId="43ACC31E" w:rsidR="004A7F14"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roofErr w:type="spellStart"/>
            <w:r w:rsidRPr="00BC3C26">
              <w:rPr>
                <w:rStyle w:val="italic"/>
                <w:rFonts w:asciiTheme="minorHAnsi" w:hAnsiTheme="minorHAnsi" w:cstheme="minorHAnsi"/>
                <w:i/>
                <w:iCs/>
                <w:sz w:val="20"/>
                <w:szCs w:val="20"/>
              </w:rPr>
              <w:t>Helicobasidium</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brebissonii</w:t>
            </w:r>
            <w:proofErr w:type="spellEnd"/>
            <w:r w:rsidRPr="00BC3C26">
              <w:rPr>
                <w:rFonts w:asciiTheme="minorHAnsi" w:eastAsia="Times New Roman" w:hAnsiTheme="minorHAnsi" w:cstheme="minorHAnsi"/>
                <w:sz w:val="20"/>
                <w:szCs w:val="20"/>
                <w:lang w:eastAsia="fr-BE"/>
              </w:rPr>
              <w:t xml:space="preserve"> (</w:t>
            </w:r>
            <w:proofErr w:type="spellStart"/>
            <w:r w:rsidRPr="00BC3C26">
              <w:rPr>
                <w:rFonts w:asciiTheme="minorHAnsi" w:eastAsia="Times New Roman" w:hAnsiTheme="minorHAnsi" w:cstheme="minorHAnsi"/>
                <w:sz w:val="20"/>
                <w:szCs w:val="20"/>
                <w:lang w:eastAsia="fr-BE"/>
              </w:rPr>
              <w:t>Desm</w:t>
            </w:r>
            <w:proofErr w:type="spellEnd"/>
            <w:r w:rsidRPr="00BC3C26">
              <w:rPr>
                <w:rFonts w:asciiTheme="minorHAnsi" w:eastAsia="Times New Roman" w:hAnsiTheme="minorHAnsi" w:cstheme="minorHAnsi"/>
                <w:sz w:val="20"/>
                <w:szCs w:val="20"/>
                <w:lang w:eastAsia="fr-BE"/>
              </w:rPr>
              <w:t xml:space="preserve">.) </w:t>
            </w:r>
            <w:proofErr w:type="spellStart"/>
            <w:r w:rsidRPr="00BC3C26">
              <w:rPr>
                <w:rFonts w:asciiTheme="minorHAnsi" w:eastAsia="Times New Roman" w:hAnsiTheme="minorHAnsi" w:cstheme="minorHAnsi"/>
                <w:sz w:val="20"/>
                <w:szCs w:val="20"/>
                <w:lang w:eastAsia="fr-BE"/>
              </w:rPr>
              <w:t>Donk</w:t>
            </w:r>
            <w:proofErr w:type="spellEnd"/>
            <w:r w:rsidRPr="00BC3C26">
              <w:rPr>
                <w:rFonts w:asciiTheme="minorHAnsi" w:eastAsia="Times New Roman" w:hAnsiTheme="minorHAnsi" w:cstheme="minorHAnsi"/>
                <w:sz w:val="20"/>
                <w:szCs w:val="20"/>
                <w:lang w:eastAsia="fr-BE"/>
              </w:rPr>
              <w:t xml:space="preserve"> [HLCBBR]</w:t>
            </w:r>
          </w:p>
        </w:tc>
        <w:tc>
          <w:tcPr>
            <w:tcW w:w="427" w:type="pct"/>
            <w:shd w:val="clear" w:color="auto" w:fill="FFFFFF" w:themeFill="background1"/>
          </w:tcPr>
          <w:p w14:paraId="3CAC588D" w14:textId="55C62698"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2DC3871C" w14:textId="33A54790" w:rsidR="004A7F14" w:rsidRDefault="004A7F14" w:rsidP="004A7F14">
            <w:pPr>
              <w:pStyle w:val="Paragraphedeliste"/>
              <w:numPr>
                <w:ilvl w:val="0"/>
                <w:numId w:val="11"/>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DF6314">
              <w:rPr>
                <w:rFonts w:asciiTheme="minorHAnsi" w:eastAsia="Times New Roman" w:hAnsiTheme="minorHAnsi" w:cstheme="minorHAnsi"/>
                <w:sz w:val="20"/>
                <w:szCs w:val="20"/>
                <w:lang w:eastAsia="fr-BE"/>
              </w:rPr>
              <w:t xml:space="preserve">i) </w:t>
            </w:r>
            <w:r w:rsidRPr="00DA6FF4">
              <w:rPr>
                <w:rFonts w:asciiTheme="minorHAnsi" w:eastAsia="Times New Roman" w:hAnsiTheme="minorHAnsi" w:cstheme="minorHAnsi"/>
                <w:sz w:val="20"/>
                <w:szCs w:val="20"/>
                <w:lang w:eastAsia="fr-BE"/>
              </w:rPr>
              <w:t xml:space="preserve">la culture a fait l’objet d’une inspection visuelle à un moment opportun pour la détection de l’organisme nuisible pendant la saison végétative, un échantillon représentatif des végétaux a été déraciné et aucun symptôme lié à </w:t>
            </w:r>
            <w:proofErr w:type="spellStart"/>
            <w:r w:rsidRPr="00F80DFF">
              <w:rPr>
                <w:rFonts w:asciiTheme="minorHAnsi" w:eastAsia="Times New Roman" w:hAnsiTheme="minorHAnsi" w:cstheme="minorHAnsi"/>
                <w:i/>
                <w:iCs/>
                <w:sz w:val="20"/>
                <w:szCs w:val="20"/>
                <w:lang w:eastAsia="fr-BE"/>
              </w:rPr>
              <w:t>Helicobasidium</w:t>
            </w:r>
            <w:proofErr w:type="spellEnd"/>
            <w:r w:rsidRPr="00F80DFF">
              <w:rPr>
                <w:rFonts w:asciiTheme="minorHAnsi" w:eastAsia="Times New Roman" w:hAnsiTheme="minorHAnsi" w:cstheme="minorHAnsi"/>
                <w:i/>
                <w:iCs/>
                <w:sz w:val="20"/>
                <w:szCs w:val="20"/>
                <w:lang w:eastAsia="fr-BE"/>
              </w:rPr>
              <w:t xml:space="preserve"> </w:t>
            </w:r>
            <w:proofErr w:type="spellStart"/>
            <w:r w:rsidRPr="00F80DFF">
              <w:rPr>
                <w:rFonts w:asciiTheme="minorHAnsi" w:eastAsia="Times New Roman" w:hAnsiTheme="minorHAnsi" w:cstheme="minorHAnsi"/>
                <w:i/>
                <w:iCs/>
                <w:sz w:val="20"/>
                <w:szCs w:val="20"/>
                <w:lang w:eastAsia="fr-BE"/>
              </w:rPr>
              <w:t>brebissonii</w:t>
            </w:r>
            <w:proofErr w:type="spellEnd"/>
            <w:r w:rsidRPr="00DA6FF4">
              <w:rPr>
                <w:rFonts w:asciiTheme="minorHAnsi" w:eastAsia="Times New Roman" w:hAnsiTheme="minorHAnsi" w:cstheme="minorHAnsi"/>
                <w:sz w:val="20"/>
                <w:szCs w:val="20"/>
                <w:lang w:eastAsia="fr-BE"/>
              </w:rPr>
              <w:t xml:space="preserve"> n’a été observé; ou</w:t>
            </w:r>
          </w:p>
          <w:p w14:paraId="41231A9C" w14:textId="77777777" w:rsidR="004A7F14" w:rsidRPr="00DF63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7AC0998D" w14:textId="25E7428E"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DF6314">
              <w:rPr>
                <w:rFonts w:asciiTheme="minorHAnsi" w:eastAsia="Times New Roman" w:hAnsiTheme="minorHAnsi" w:cstheme="minorHAnsi"/>
                <w:sz w:val="20"/>
                <w:szCs w:val="20"/>
                <w:lang w:eastAsia="fr-BE"/>
              </w:rPr>
              <w:t xml:space="preserve">ii) </w:t>
            </w:r>
            <w:r w:rsidRPr="00DA6FF4">
              <w:rPr>
                <w:rFonts w:asciiTheme="minorHAnsi" w:eastAsia="Times New Roman" w:hAnsiTheme="minorHAnsi" w:cstheme="minorHAnsi"/>
                <w:sz w:val="20"/>
                <w:szCs w:val="20"/>
                <w:lang w:eastAsia="fr-BE"/>
              </w:rPr>
              <w:t xml:space="preserve">la culture a fait l’objet d’une inspection visuelle au moins deux fois à des moments opportuns pour la détection de l’organisme nuisible pendant la saison végétative, les </w:t>
            </w:r>
            <w:r w:rsidRPr="00DA6FF4">
              <w:rPr>
                <w:rFonts w:asciiTheme="minorHAnsi" w:eastAsia="Times New Roman" w:hAnsiTheme="minorHAnsi" w:cstheme="minorHAnsi"/>
                <w:sz w:val="20"/>
                <w:szCs w:val="20"/>
                <w:lang w:eastAsia="fr-BE"/>
              </w:rPr>
              <w:lastRenderedPageBreak/>
              <w:t xml:space="preserve">végétaux présentant des symptômes liés à </w:t>
            </w:r>
            <w:proofErr w:type="spellStart"/>
            <w:r w:rsidRPr="00F80DFF">
              <w:rPr>
                <w:rFonts w:asciiTheme="minorHAnsi" w:eastAsia="Times New Roman" w:hAnsiTheme="minorHAnsi" w:cstheme="minorHAnsi"/>
                <w:i/>
                <w:iCs/>
                <w:sz w:val="20"/>
                <w:szCs w:val="20"/>
                <w:lang w:eastAsia="fr-BE"/>
              </w:rPr>
              <w:t>Helicobasidium</w:t>
            </w:r>
            <w:proofErr w:type="spellEnd"/>
            <w:r w:rsidRPr="00F80DFF">
              <w:rPr>
                <w:rFonts w:asciiTheme="minorHAnsi" w:eastAsia="Times New Roman" w:hAnsiTheme="minorHAnsi" w:cstheme="minorHAnsi"/>
                <w:i/>
                <w:iCs/>
                <w:sz w:val="20"/>
                <w:szCs w:val="20"/>
                <w:lang w:eastAsia="fr-BE"/>
              </w:rPr>
              <w:t xml:space="preserve"> </w:t>
            </w:r>
            <w:proofErr w:type="spellStart"/>
            <w:r w:rsidRPr="00F80DFF">
              <w:rPr>
                <w:rFonts w:asciiTheme="minorHAnsi" w:eastAsia="Times New Roman" w:hAnsiTheme="minorHAnsi" w:cstheme="minorHAnsi"/>
                <w:i/>
                <w:iCs/>
                <w:sz w:val="20"/>
                <w:szCs w:val="20"/>
                <w:lang w:eastAsia="fr-BE"/>
              </w:rPr>
              <w:t>brebissonii</w:t>
            </w:r>
            <w:proofErr w:type="spellEnd"/>
            <w:r w:rsidRPr="00DA6FF4">
              <w:rPr>
                <w:rFonts w:asciiTheme="minorHAnsi" w:eastAsia="Times New Roman" w:hAnsiTheme="minorHAnsi" w:cstheme="minorHAnsi"/>
                <w:sz w:val="20"/>
                <w:szCs w:val="20"/>
                <w:lang w:eastAsia="fr-BE"/>
              </w:rPr>
              <w:t xml:space="preserve"> ont été arrachés immédiatement et aucun symptôme n’a été observé lors d’une inspection finale de la culture; et</w:t>
            </w:r>
          </w:p>
          <w:p w14:paraId="3ACDFBAE" w14:textId="3E6093B3" w:rsidR="004A7F14" w:rsidRPr="00A50DD1" w:rsidRDefault="004A7F14" w:rsidP="00F80DFF">
            <w:pPr>
              <w:spacing w:before="100" w:beforeAutospacing="1" w:after="100" w:afterAutospacing="1" w:line="240" w:lineRule="auto"/>
              <w:ind w:left="706" w:hanging="425"/>
              <w:rPr>
                <w:rFonts w:asciiTheme="minorHAnsi" w:eastAsia="Times New Roman" w:hAnsiTheme="minorHAnsi" w:cstheme="minorHAnsi"/>
                <w:b/>
                <w:bCs/>
                <w:sz w:val="20"/>
                <w:szCs w:val="20"/>
                <w:lang w:eastAsia="fr-BE"/>
              </w:rPr>
            </w:pPr>
            <w:r w:rsidRPr="00DF6314">
              <w:rPr>
                <w:rFonts w:asciiTheme="minorHAnsi" w:eastAsia="Times New Roman" w:hAnsiTheme="minorHAnsi" w:cstheme="minorHAnsi"/>
                <w:sz w:val="20"/>
                <w:szCs w:val="20"/>
                <w:lang w:eastAsia="fr-BE"/>
              </w:rPr>
              <w:t xml:space="preserve">b)  </w:t>
            </w:r>
            <w:r w:rsidRPr="00DA6FF4">
              <w:rPr>
                <w:rFonts w:asciiTheme="minorHAnsi" w:eastAsia="Times New Roman" w:hAnsiTheme="minorHAnsi" w:cstheme="minorHAnsi"/>
                <w:sz w:val="20"/>
                <w:szCs w:val="20"/>
                <w:lang w:eastAsia="fr-BE"/>
              </w:rPr>
              <w:t xml:space="preserve">les griffes ont fait l’objet d’une inspection visuelle avant le mouvement et aucun symptôme lié à </w:t>
            </w:r>
            <w:proofErr w:type="spellStart"/>
            <w:r w:rsidRPr="00F80DFF">
              <w:rPr>
                <w:rFonts w:asciiTheme="minorHAnsi" w:eastAsia="Times New Roman" w:hAnsiTheme="minorHAnsi" w:cstheme="minorHAnsi"/>
                <w:i/>
                <w:iCs/>
                <w:sz w:val="20"/>
                <w:szCs w:val="20"/>
                <w:lang w:eastAsia="fr-BE"/>
              </w:rPr>
              <w:t>Helicobasidium</w:t>
            </w:r>
            <w:proofErr w:type="spellEnd"/>
            <w:r w:rsidRPr="00F80DFF">
              <w:rPr>
                <w:rFonts w:asciiTheme="minorHAnsi" w:eastAsia="Times New Roman" w:hAnsiTheme="minorHAnsi" w:cstheme="minorHAnsi"/>
                <w:i/>
                <w:iCs/>
                <w:sz w:val="20"/>
                <w:szCs w:val="20"/>
                <w:lang w:eastAsia="fr-BE"/>
              </w:rPr>
              <w:t xml:space="preserve"> </w:t>
            </w:r>
            <w:proofErr w:type="spellStart"/>
            <w:r w:rsidRPr="00F80DFF">
              <w:rPr>
                <w:rFonts w:asciiTheme="minorHAnsi" w:eastAsia="Times New Roman" w:hAnsiTheme="minorHAnsi" w:cstheme="minorHAnsi"/>
                <w:i/>
                <w:iCs/>
                <w:sz w:val="20"/>
                <w:szCs w:val="20"/>
                <w:lang w:eastAsia="fr-BE"/>
              </w:rPr>
              <w:t>brebissonii</w:t>
            </w:r>
            <w:proofErr w:type="spellEnd"/>
            <w:r w:rsidRPr="00DA6FF4">
              <w:rPr>
                <w:rFonts w:asciiTheme="minorHAnsi" w:eastAsia="Times New Roman" w:hAnsiTheme="minorHAnsi" w:cstheme="minorHAnsi"/>
                <w:sz w:val="20"/>
                <w:szCs w:val="20"/>
                <w:lang w:eastAsia="fr-BE"/>
              </w:rPr>
              <w:t xml:space="preserve"> n’a été observé.</w:t>
            </w:r>
          </w:p>
        </w:tc>
      </w:tr>
      <w:tr w:rsidR="004A7F14" w:rsidRPr="00A50DD1" w14:paraId="71EB4085" w14:textId="77777777" w:rsidTr="00101AAF">
        <w:trPr>
          <w:tblCellSpacing w:w="0" w:type="dxa"/>
        </w:trPr>
        <w:tc>
          <w:tcPr>
            <w:tcW w:w="898" w:type="pct"/>
            <w:shd w:val="clear" w:color="auto" w:fill="D6E3BC" w:themeFill="accent3" w:themeFillTint="66"/>
          </w:tcPr>
          <w:p w14:paraId="5D5AA223" w14:textId="0F623780" w:rsidR="004A7F14" w:rsidRPr="00BC3C26" w:rsidRDefault="004A7F14" w:rsidP="004A7F14">
            <w:pPr>
              <w:spacing w:before="100" w:beforeAutospacing="1" w:after="100" w:afterAutospacing="1" w:line="240" w:lineRule="auto"/>
              <w:ind w:left="126"/>
              <w:rPr>
                <w:rFonts w:asciiTheme="minorHAnsi" w:eastAsia="Times New Roman" w:hAnsiTheme="minorHAnsi" w:cstheme="minorHAnsi"/>
                <w:b/>
                <w:bCs/>
                <w:sz w:val="20"/>
                <w:szCs w:val="20"/>
                <w:lang w:eastAsia="fr-BE"/>
              </w:rPr>
            </w:pPr>
            <w:r w:rsidRPr="008164B9">
              <w:rPr>
                <w:rFonts w:asciiTheme="minorHAnsi" w:eastAsia="Times New Roman" w:hAnsiTheme="minorHAnsi" w:cstheme="minorHAnsi"/>
                <w:b/>
                <w:bCs/>
                <w:i/>
                <w:iCs/>
                <w:sz w:val="20"/>
                <w:szCs w:val="20"/>
                <w:lang w:val="en-GB" w:eastAsia="fr-BE"/>
              </w:rPr>
              <w:lastRenderedPageBreak/>
              <w:t>Capsicum annuum L.</w:t>
            </w:r>
            <w:r w:rsidRPr="008164B9">
              <w:rPr>
                <w:rFonts w:asciiTheme="minorHAnsi" w:eastAsia="Times New Roman" w:hAnsiTheme="minorHAnsi" w:cstheme="minorHAnsi"/>
                <w:b/>
                <w:bCs/>
                <w:sz w:val="20"/>
                <w:szCs w:val="20"/>
                <w:lang w:val="en-GB" w:eastAsia="fr-BE"/>
              </w:rPr>
              <w:t xml:space="preserve"> (</w:t>
            </w:r>
            <w:proofErr w:type="spellStart"/>
            <w:r w:rsidRPr="008164B9">
              <w:rPr>
                <w:rFonts w:asciiTheme="minorHAnsi" w:eastAsia="Times New Roman" w:hAnsiTheme="minorHAnsi" w:cstheme="minorHAnsi"/>
                <w:b/>
                <w:bCs/>
                <w:sz w:val="20"/>
                <w:szCs w:val="20"/>
                <w:lang w:val="en-GB" w:eastAsia="fr-BE"/>
              </w:rPr>
              <w:t>poivron</w:t>
            </w:r>
            <w:proofErr w:type="spellEnd"/>
            <w:r w:rsidRPr="008164B9">
              <w:rPr>
                <w:rFonts w:asciiTheme="minorHAnsi" w:eastAsia="Times New Roman" w:hAnsiTheme="minorHAnsi" w:cstheme="minorHAnsi"/>
                <w:b/>
                <w:bCs/>
                <w:sz w:val="20"/>
                <w:szCs w:val="20"/>
                <w:lang w:val="en-GB" w:eastAsia="fr-BE"/>
              </w:rPr>
              <w:t>)</w:t>
            </w:r>
          </w:p>
        </w:tc>
        <w:tc>
          <w:tcPr>
            <w:tcW w:w="894" w:type="pct"/>
            <w:shd w:val="clear" w:color="auto" w:fill="D6E3BC" w:themeFill="accent3" w:themeFillTint="66"/>
          </w:tcPr>
          <w:p w14:paraId="790B1338" w14:textId="5BB79BD1"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
        </w:tc>
        <w:tc>
          <w:tcPr>
            <w:tcW w:w="427" w:type="pct"/>
            <w:shd w:val="clear" w:color="auto" w:fill="D6E3BC" w:themeFill="accent3" w:themeFillTint="66"/>
          </w:tcPr>
          <w:p w14:paraId="38ED4ADF"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D6E3BC" w:themeFill="accent3" w:themeFillTint="66"/>
          </w:tcPr>
          <w:p w14:paraId="025E2CD9" w14:textId="77777777" w:rsidR="004A7F14" w:rsidRPr="00A50DD1" w:rsidRDefault="004A7F14" w:rsidP="004A7F14">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897128" w:rsidRPr="00A50DD1" w14:paraId="000F5AF9" w14:textId="77777777" w:rsidTr="00101AAF">
        <w:trPr>
          <w:tblCellSpacing w:w="0" w:type="dxa"/>
        </w:trPr>
        <w:tc>
          <w:tcPr>
            <w:tcW w:w="898" w:type="pct"/>
            <w:shd w:val="clear" w:color="auto" w:fill="EAF1DD" w:themeFill="accent3" w:themeFillTint="33"/>
          </w:tcPr>
          <w:p w14:paraId="7EFC63EB" w14:textId="77777777" w:rsidR="00897128" w:rsidRPr="008164B9" w:rsidRDefault="00897128" w:rsidP="004A7F14">
            <w:pPr>
              <w:spacing w:before="100" w:beforeAutospacing="1" w:after="100" w:afterAutospacing="1" w:line="240" w:lineRule="auto"/>
              <w:ind w:left="126"/>
              <w:rPr>
                <w:rFonts w:asciiTheme="minorHAnsi" w:eastAsia="Times New Roman" w:hAnsiTheme="minorHAnsi" w:cstheme="minorHAnsi"/>
                <w:b/>
                <w:bCs/>
                <w:i/>
                <w:iCs/>
                <w:sz w:val="20"/>
                <w:szCs w:val="20"/>
                <w:lang w:val="en-GB" w:eastAsia="fr-BE"/>
              </w:rPr>
            </w:pPr>
          </w:p>
        </w:tc>
        <w:tc>
          <w:tcPr>
            <w:tcW w:w="894" w:type="pct"/>
            <w:shd w:val="clear" w:color="auto" w:fill="EAF1DD" w:themeFill="accent3" w:themeFillTint="33"/>
          </w:tcPr>
          <w:p w14:paraId="33921E8A" w14:textId="2DE187A7" w:rsidR="00897128"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Pr>
                <w:rFonts w:asciiTheme="minorHAnsi" w:eastAsia="Times New Roman" w:hAnsiTheme="minorHAnsi" w:cstheme="minorHAnsi"/>
                <w:b/>
                <w:bCs/>
                <w:sz w:val="20"/>
                <w:szCs w:val="20"/>
                <w:lang w:eastAsia="fr-BE"/>
              </w:rPr>
              <w:t>Bactéries</w:t>
            </w:r>
          </w:p>
        </w:tc>
        <w:tc>
          <w:tcPr>
            <w:tcW w:w="427" w:type="pct"/>
            <w:shd w:val="clear" w:color="auto" w:fill="EAF1DD" w:themeFill="accent3" w:themeFillTint="33"/>
          </w:tcPr>
          <w:p w14:paraId="07AA6AD4"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EAF1DD" w:themeFill="accent3" w:themeFillTint="33"/>
          </w:tcPr>
          <w:p w14:paraId="2FD10090" w14:textId="77777777" w:rsidR="00897128" w:rsidRPr="00A50DD1" w:rsidRDefault="00897128" w:rsidP="004A7F14">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4A7F14" w:rsidRPr="00A50DD1" w14:paraId="5F6A5822" w14:textId="77777777" w:rsidTr="00101AAF">
        <w:trPr>
          <w:tblCellSpacing w:w="0" w:type="dxa"/>
        </w:trPr>
        <w:tc>
          <w:tcPr>
            <w:tcW w:w="898" w:type="pct"/>
            <w:shd w:val="clear" w:color="auto" w:fill="FFFFFF" w:themeFill="background1"/>
          </w:tcPr>
          <w:p w14:paraId="38D82E24" w14:textId="1D959AD9"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586EF36B" w14:textId="2C6490BE"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euvesicatoria</w:t>
            </w:r>
            <w:proofErr w:type="spellEnd"/>
            <w:r w:rsidRPr="00BC3C26">
              <w:rPr>
                <w:rFonts w:asciiTheme="minorHAnsi" w:eastAsia="Times New Roman" w:hAnsiTheme="minorHAnsi" w:cstheme="minorHAnsi"/>
                <w:sz w:val="20"/>
                <w:szCs w:val="20"/>
                <w:lang w:eastAsia="fr-BE"/>
              </w:rPr>
              <w:t xml:space="preserve"> Jones et al. [XANTEU]</w:t>
            </w:r>
          </w:p>
        </w:tc>
        <w:tc>
          <w:tcPr>
            <w:tcW w:w="427" w:type="pct"/>
            <w:shd w:val="clear" w:color="auto" w:fill="FFFFFF" w:themeFill="background1"/>
          </w:tcPr>
          <w:p w14:paraId="337D2FA1" w14:textId="29118CAF"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214EF03D" w14:textId="77777777" w:rsidR="004A7F14" w:rsidRDefault="004A7F14" w:rsidP="004A7F14">
            <w:pPr>
              <w:pStyle w:val="Paragraphedeliste"/>
              <w:numPr>
                <w:ilvl w:val="0"/>
                <w:numId w:val="1"/>
              </w:numPr>
              <w:tabs>
                <w:tab w:val="left" w:pos="4253"/>
              </w:tabs>
              <w:spacing w:before="100" w:beforeAutospacing="1" w:after="100" w:afterAutospacing="1" w:line="240" w:lineRule="auto"/>
              <w:ind w:left="564" w:right="141" w:hanging="204"/>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64991292" w14:textId="1CBA36D8" w:rsidR="004A7F14" w:rsidRPr="00A50DD1" w:rsidRDefault="00F80DFF" w:rsidP="00F80DFF">
            <w:pPr>
              <w:spacing w:before="100" w:beforeAutospacing="1" w:after="100" w:afterAutospacing="1" w:line="240" w:lineRule="auto"/>
              <w:ind w:left="564" w:hanging="141"/>
              <w:rPr>
                <w:rFonts w:asciiTheme="minorHAnsi" w:eastAsia="Times New Roman" w:hAnsiTheme="minorHAnsi" w:cstheme="minorHAnsi"/>
                <w:b/>
                <w:bCs/>
                <w:sz w:val="20"/>
                <w:szCs w:val="20"/>
                <w:lang w:eastAsia="fr-BE"/>
              </w:rPr>
            </w:pPr>
            <w:r>
              <w:rPr>
                <w:rFonts w:asciiTheme="minorHAnsi" w:eastAsia="Times New Roman" w:hAnsiTheme="minorHAnsi" w:cstheme="minorHAnsi"/>
                <w:sz w:val="20"/>
                <w:szCs w:val="20"/>
                <w:lang w:eastAsia="fr-BE"/>
              </w:rPr>
              <w:t>b</w:t>
            </w:r>
            <w:r w:rsidRPr="00F80DFF">
              <w:rPr>
                <w:rFonts w:asciiTheme="minorHAnsi" w:eastAsia="Times New Roman" w:hAnsiTheme="minorHAnsi" w:cstheme="minorHAnsi"/>
                <w:sz w:val="20"/>
                <w:szCs w:val="20"/>
                <w:lang w:eastAsia="fr-BE"/>
              </w:rPr>
              <w:t xml:space="preserve">) </w:t>
            </w:r>
            <w:r w:rsidR="004A7F14" w:rsidRPr="00F80DFF">
              <w:rPr>
                <w:rFonts w:asciiTheme="minorHAnsi" w:eastAsia="Times New Roman" w:hAnsiTheme="minorHAnsi" w:cstheme="minorHAnsi"/>
                <w:sz w:val="20"/>
                <w:szCs w:val="20"/>
                <w:lang w:eastAsia="fr-BE"/>
              </w:rPr>
              <w:t>les jeunes plants</w:t>
            </w:r>
            <w:r w:rsidR="004A7F14" w:rsidRPr="0089078D">
              <w:rPr>
                <w:rFonts w:asciiTheme="minorHAnsi" w:eastAsia="Times New Roman" w:hAnsiTheme="minorHAnsi" w:cstheme="minorHAnsi"/>
                <w:sz w:val="20"/>
                <w:szCs w:val="20"/>
                <w:lang w:eastAsia="fr-BE"/>
              </w:rPr>
              <w:t xml:space="preserve"> ont été maintenus dans des conditions d’hygiène appropriées afin de prévenir toute infection</w:t>
            </w:r>
          </w:p>
        </w:tc>
      </w:tr>
      <w:tr w:rsidR="004A7F14" w:rsidRPr="00A50DD1" w14:paraId="50D29D9C" w14:textId="77777777" w:rsidTr="00101AAF">
        <w:trPr>
          <w:tblCellSpacing w:w="0" w:type="dxa"/>
        </w:trPr>
        <w:tc>
          <w:tcPr>
            <w:tcW w:w="898" w:type="pct"/>
            <w:shd w:val="clear" w:color="auto" w:fill="FFFFFF" w:themeFill="background1"/>
          </w:tcPr>
          <w:p w14:paraId="4D25DC1A"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4079A00C" w14:textId="18682AE7"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gardneri</w:t>
            </w:r>
            <w:proofErr w:type="spellEnd"/>
            <w:r w:rsidRPr="00BC3C26">
              <w:rPr>
                <w:rFonts w:asciiTheme="minorHAnsi" w:eastAsia="Times New Roman" w:hAnsiTheme="minorHAnsi" w:cstheme="minorHAnsi"/>
                <w:sz w:val="20"/>
                <w:szCs w:val="20"/>
                <w:lang w:eastAsia="fr-BE"/>
              </w:rPr>
              <w:t xml:space="preserve"> (ex </w:t>
            </w:r>
            <w:proofErr w:type="spellStart"/>
            <w:r w:rsidRPr="00BC3C26">
              <w:rPr>
                <w:rFonts w:asciiTheme="minorHAnsi" w:eastAsia="Times New Roman" w:hAnsiTheme="minorHAnsi" w:cstheme="minorHAnsi"/>
                <w:sz w:val="20"/>
                <w:szCs w:val="20"/>
                <w:lang w:eastAsia="fr-BE"/>
              </w:rPr>
              <w:t>Šutič</w:t>
            </w:r>
            <w:proofErr w:type="spellEnd"/>
            <w:r w:rsidRPr="00BC3C26">
              <w:rPr>
                <w:rFonts w:asciiTheme="minorHAnsi" w:eastAsia="Times New Roman" w:hAnsiTheme="minorHAnsi" w:cstheme="minorHAnsi"/>
                <w:sz w:val="20"/>
                <w:szCs w:val="20"/>
                <w:lang w:eastAsia="fr-BE"/>
              </w:rPr>
              <w:t xml:space="preserve"> 1957) Jones et al. [XANTGA]</w:t>
            </w:r>
          </w:p>
        </w:tc>
        <w:tc>
          <w:tcPr>
            <w:tcW w:w="427" w:type="pct"/>
            <w:shd w:val="clear" w:color="auto" w:fill="FFFFFF" w:themeFill="background1"/>
          </w:tcPr>
          <w:p w14:paraId="14FDB498" w14:textId="6F42AB4B"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6BB2521B" w14:textId="77777777" w:rsidR="004A7F14" w:rsidRDefault="004A7F14" w:rsidP="004A7F14">
            <w:pPr>
              <w:pStyle w:val="Paragraphedeliste"/>
              <w:numPr>
                <w:ilvl w:val="0"/>
                <w:numId w:val="2"/>
              </w:numPr>
              <w:tabs>
                <w:tab w:val="left" w:pos="4253"/>
              </w:tabs>
              <w:spacing w:before="100" w:beforeAutospacing="1" w:after="100" w:afterAutospacing="1" w:line="240" w:lineRule="auto"/>
              <w:ind w:left="564" w:right="141" w:hanging="204"/>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6405E297" w14:textId="401AAFB7" w:rsidR="004A7F14" w:rsidRPr="00A50DD1" w:rsidRDefault="00F670BD" w:rsidP="00F670BD">
            <w:pPr>
              <w:spacing w:before="100" w:beforeAutospacing="1" w:after="100" w:afterAutospacing="1" w:line="240" w:lineRule="auto"/>
              <w:ind w:left="706" w:hanging="283"/>
              <w:rPr>
                <w:rFonts w:asciiTheme="minorHAnsi" w:eastAsia="Times New Roman" w:hAnsiTheme="minorHAnsi" w:cstheme="minorHAnsi"/>
                <w:b/>
                <w:bCs/>
                <w:sz w:val="20"/>
                <w:szCs w:val="20"/>
                <w:lang w:eastAsia="fr-BE"/>
              </w:rPr>
            </w:pPr>
            <w:r w:rsidRPr="00F670BD">
              <w:rPr>
                <w:rFonts w:asciiTheme="minorHAnsi" w:eastAsia="Times New Roman" w:hAnsiTheme="minorHAnsi" w:cstheme="minorHAnsi"/>
                <w:sz w:val="20"/>
                <w:szCs w:val="20"/>
                <w:lang w:eastAsia="fr-BE"/>
              </w:rPr>
              <w:t xml:space="preserve">b) </w:t>
            </w:r>
            <w:r w:rsidR="004A7F14" w:rsidRPr="00F670BD">
              <w:rPr>
                <w:rFonts w:asciiTheme="minorHAnsi" w:eastAsia="Times New Roman" w:hAnsiTheme="minorHAnsi" w:cstheme="minorHAnsi"/>
                <w:sz w:val="20"/>
                <w:szCs w:val="20"/>
                <w:lang w:eastAsia="fr-BE"/>
              </w:rPr>
              <w:t>les jeunes</w:t>
            </w:r>
            <w:r w:rsidR="004A7F14" w:rsidRPr="0089078D">
              <w:rPr>
                <w:rFonts w:asciiTheme="minorHAnsi" w:eastAsia="Times New Roman" w:hAnsiTheme="minorHAnsi" w:cstheme="minorHAnsi"/>
                <w:sz w:val="20"/>
                <w:szCs w:val="20"/>
                <w:lang w:eastAsia="fr-BE"/>
              </w:rPr>
              <w:t xml:space="preserve"> plants ont été maintenus dans des conditions d’hygiène appropriées afin de prévenir toute infection.</w:t>
            </w:r>
          </w:p>
        </w:tc>
      </w:tr>
      <w:tr w:rsidR="004A7F14" w:rsidRPr="00A50DD1" w14:paraId="2BF2EF12" w14:textId="77777777" w:rsidTr="00101AAF">
        <w:trPr>
          <w:tblCellSpacing w:w="0" w:type="dxa"/>
        </w:trPr>
        <w:tc>
          <w:tcPr>
            <w:tcW w:w="898" w:type="pct"/>
            <w:shd w:val="clear" w:color="auto" w:fill="FFFFFF" w:themeFill="background1"/>
          </w:tcPr>
          <w:p w14:paraId="400A4F88"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6699E9E6" w14:textId="06D1EFA1"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perforans</w:t>
            </w:r>
            <w:proofErr w:type="spellEnd"/>
            <w:r w:rsidRPr="00BC3C26">
              <w:rPr>
                <w:rFonts w:asciiTheme="minorHAnsi" w:eastAsia="Times New Roman" w:hAnsiTheme="minorHAnsi" w:cstheme="minorHAnsi"/>
                <w:sz w:val="20"/>
                <w:szCs w:val="20"/>
                <w:lang w:eastAsia="fr-BE"/>
              </w:rPr>
              <w:t xml:space="preserve"> Jones et al. [XANTPF]</w:t>
            </w:r>
          </w:p>
        </w:tc>
        <w:tc>
          <w:tcPr>
            <w:tcW w:w="427" w:type="pct"/>
            <w:shd w:val="clear" w:color="auto" w:fill="FFFFFF" w:themeFill="background1"/>
          </w:tcPr>
          <w:p w14:paraId="39AF000F" w14:textId="3EE2AEC2"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195715F5" w14:textId="77777777" w:rsidR="004A7F14" w:rsidRDefault="004A7F14" w:rsidP="004A7F14">
            <w:pPr>
              <w:pStyle w:val="Paragraphedeliste"/>
              <w:numPr>
                <w:ilvl w:val="0"/>
                <w:numId w:val="3"/>
              </w:numPr>
              <w:tabs>
                <w:tab w:val="left" w:pos="4253"/>
              </w:tabs>
              <w:spacing w:before="100" w:beforeAutospacing="1" w:after="100" w:afterAutospacing="1" w:line="240" w:lineRule="auto"/>
              <w:ind w:left="564" w:right="141" w:hanging="204"/>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09A221AF" w14:textId="3E8EA5A5" w:rsidR="004A7F14" w:rsidRPr="00A50DD1" w:rsidRDefault="00F670BD" w:rsidP="00F670BD">
            <w:pPr>
              <w:spacing w:before="100" w:beforeAutospacing="1" w:after="100" w:afterAutospacing="1" w:line="240" w:lineRule="auto"/>
              <w:ind w:left="564" w:hanging="141"/>
              <w:rPr>
                <w:rFonts w:asciiTheme="minorHAnsi" w:eastAsia="Times New Roman" w:hAnsiTheme="minorHAnsi" w:cstheme="minorHAnsi"/>
                <w:b/>
                <w:bCs/>
                <w:sz w:val="20"/>
                <w:szCs w:val="20"/>
                <w:lang w:eastAsia="fr-BE"/>
              </w:rPr>
            </w:pPr>
            <w:r w:rsidRPr="00F670BD">
              <w:rPr>
                <w:rFonts w:asciiTheme="minorHAnsi" w:eastAsia="Times New Roman" w:hAnsiTheme="minorHAnsi" w:cstheme="minorHAnsi"/>
                <w:sz w:val="20"/>
                <w:szCs w:val="20"/>
                <w:lang w:eastAsia="fr-BE"/>
              </w:rPr>
              <w:t xml:space="preserve">b) </w:t>
            </w:r>
            <w:r w:rsidR="004A7F14" w:rsidRPr="00F670BD">
              <w:rPr>
                <w:rFonts w:asciiTheme="minorHAnsi" w:eastAsia="Times New Roman" w:hAnsiTheme="minorHAnsi" w:cstheme="minorHAnsi"/>
                <w:sz w:val="20"/>
                <w:szCs w:val="20"/>
                <w:lang w:eastAsia="fr-BE"/>
              </w:rPr>
              <w:t>les jeunes plan</w:t>
            </w:r>
            <w:r w:rsidR="004A7F14" w:rsidRPr="0089078D">
              <w:rPr>
                <w:rFonts w:asciiTheme="minorHAnsi" w:eastAsia="Times New Roman" w:hAnsiTheme="minorHAnsi" w:cstheme="minorHAnsi"/>
                <w:sz w:val="20"/>
                <w:szCs w:val="20"/>
                <w:lang w:eastAsia="fr-BE"/>
              </w:rPr>
              <w:t>ts ont été maintenus dans des conditions d’hygiène appropriées afin de prévenir toute infection.</w:t>
            </w:r>
          </w:p>
        </w:tc>
      </w:tr>
      <w:tr w:rsidR="004A7F14" w:rsidRPr="00A50DD1" w14:paraId="0D8C7BEF" w14:textId="77777777" w:rsidTr="00101AAF">
        <w:trPr>
          <w:tblCellSpacing w:w="0" w:type="dxa"/>
        </w:trPr>
        <w:tc>
          <w:tcPr>
            <w:tcW w:w="898" w:type="pct"/>
            <w:shd w:val="clear" w:color="auto" w:fill="FFFFFF" w:themeFill="background1"/>
          </w:tcPr>
          <w:p w14:paraId="45BC91A4"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6E2C27E7" w14:textId="5C437DB9"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vesicatoria</w:t>
            </w:r>
            <w:proofErr w:type="spellEnd"/>
            <w:r w:rsidRPr="00BC3C26">
              <w:rPr>
                <w:rFonts w:asciiTheme="minorHAnsi" w:eastAsia="Times New Roman" w:hAnsiTheme="minorHAnsi" w:cstheme="minorHAnsi"/>
                <w:sz w:val="20"/>
                <w:szCs w:val="20"/>
                <w:lang w:eastAsia="fr-BE"/>
              </w:rPr>
              <w:t xml:space="preserve"> (ex </w:t>
            </w:r>
            <w:proofErr w:type="spellStart"/>
            <w:r w:rsidRPr="00BC3C26">
              <w:rPr>
                <w:rFonts w:asciiTheme="minorHAnsi" w:eastAsia="Times New Roman" w:hAnsiTheme="minorHAnsi" w:cstheme="minorHAnsi"/>
                <w:sz w:val="20"/>
                <w:szCs w:val="20"/>
                <w:lang w:eastAsia="fr-BE"/>
              </w:rPr>
              <w:t>Doidge</w:t>
            </w:r>
            <w:proofErr w:type="spellEnd"/>
            <w:r w:rsidRPr="00BC3C26">
              <w:rPr>
                <w:rFonts w:asciiTheme="minorHAnsi" w:eastAsia="Times New Roman" w:hAnsiTheme="minorHAnsi" w:cstheme="minorHAnsi"/>
                <w:sz w:val="20"/>
                <w:szCs w:val="20"/>
                <w:lang w:eastAsia="fr-BE"/>
              </w:rPr>
              <w:t xml:space="preserve">) </w:t>
            </w:r>
            <w:proofErr w:type="spellStart"/>
            <w:r w:rsidRPr="00BC3C26">
              <w:rPr>
                <w:rFonts w:asciiTheme="minorHAnsi" w:eastAsia="Times New Roman" w:hAnsiTheme="minorHAnsi" w:cstheme="minorHAnsi"/>
                <w:sz w:val="20"/>
                <w:szCs w:val="20"/>
                <w:lang w:eastAsia="fr-BE"/>
              </w:rPr>
              <w:t>Vauterin</w:t>
            </w:r>
            <w:proofErr w:type="spellEnd"/>
            <w:r w:rsidRPr="00BC3C26">
              <w:rPr>
                <w:rFonts w:asciiTheme="minorHAnsi" w:eastAsia="Times New Roman" w:hAnsiTheme="minorHAnsi" w:cstheme="minorHAnsi"/>
                <w:sz w:val="20"/>
                <w:szCs w:val="20"/>
                <w:lang w:eastAsia="fr-BE"/>
              </w:rPr>
              <w:t xml:space="preserve"> et al. [XANTVE]</w:t>
            </w:r>
          </w:p>
        </w:tc>
        <w:tc>
          <w:tcPr>
            <w:tcW w:w="427" w:type="pct"/>
            <w:shd w:val="clear" w:color="auto" w:fill="FFFFFF" w:themeFill="background1"/>
          </w:tcPr>
          <w:p w14:paraId="2F03B544" w14:textId="243B19F2"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0A5F166F" w14:textId="77777777" w:rsidR="004A7F14" w:rsidRPr="00101AAF" w:rsidRDefault="004A7F14" w:rsidP="00101AAF">
            <w:pPr>
              <w:pStyle w:val="Paragraphedeliste"/>
              <w:numPr>
                <w:ilvl w:val="0"/>
                <w:numId w:val="3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101AAF">
              <w:rPr>
                <w:sz w:val="20"/>
                <w:szCs w:val="20"/>
              </w:rPr>
              <w:t>les plants ont été cultivés à partir de semences qui répondent aux exigences énoncées à la partie E pour les semences de légumes;</w:t>
            </w:r>
          </w:p>
          <w:p w14:paraId="7CEC58AB" w14:textId="77777777" w:rsidR="004A7F14" w:rsidRPr="00101AAF" w:rsidRDefault="004A7F14" w:rsidP="00101AAF">
            <w:pPr>
              <w:pStyle w:val="Paragraphedeliste"/>
              <w:numPr>
                <w:ilvl w:val="0"/>
                <w:numId w:val="33"/>
              </w:numPr>
              <w:tabs>
                <w:tab w:val="left" w:pos="4253"/>
              </w:tabs>
              <w:spacing w:before="100" w:beforeAutospacing="1" w:after="100" w:afterAutospacing="1" w:line="240" w:lineRule="auto"/>
              <w:ind w:right="141"/>
              <w:jc w:val="both"/>
              <w:rPr>
                <w:sz w:val="20"/>
                <w:szCs w:val="20"/>
              </w:rPr>
            </w:pPr>
            <w:r w:rsidRPr="00101AAF">
              <w:rPr>
                <w:sz w:val="20"/>
                <w:szCs w:val="20"/>
              </w:rPr>
              <w:t>et</w:t>
            </w:r>
          </w:p>
          <w:p w14:paraId="3C4DBE5B" w14:textId="4F4C475B" w:rsidR="004A7F14" w:rsidRPr="00101AAF" w:rsidRDefault="00F670BD" w:rsidP="00101AAF">
            <w:pPr>
              <w:pStyle w:val="Paragraphedeliste"/>
              <w:numPr>
                <w:ilvl w:val="0"/>
                <w:numId w:val="33"/>
              </w:numPr>
              <w:spacing w:before="100" w:beforeAutospacing="1" w:after="100" w:afterAutospacing="1" w:line="240" w:lineRule="auto"/>
              <w:rPr>
                <w:rFonts w:asciiTheme="minorHAnsi" w:eastAsia="Times New Roman" w:hAnsiTheme="minorHAnsi" w:cstheme="minorHAnsi"/>
                <w:b/>
                <w:bCs/>
                <w:sz w:val="20"/>
                <w:szCs w:val="20"/>
                <w:lang w:eastAsia="fr-BE"/>
              </w:rPr>
            </w:pPr>
            <w:r w:rsidRPr="00101AAF">
              <w:rPr>
                <w:sz w:val="20"/>
                <w:szCs w:val="20"/>
              </w:rPr>
              <w:t>b)</w:t>
            </w:r>
            <w:r w:rsidRPr="00101AAF">
              <w:rPr>
                <w:sz w:val="20"/>
                <w:szCs w:val="20"/>
              </w:rPr>
              <w:tab/>
            </w:r>
            <w:r w:rsidR="004A7F14" w:rsidRPr="00101AAF">
              <w:rPr>
                <w:sz w:val="20"/>
                <w:szCs w:val="20"/>
              </w:rPr>
              <w:t>les jeunes plants ont été maintenus dans des conditions d’hygiène appropriées afin de prévenir toute infection.</w:t>
            </w:r>
          </w:p>
        </w:tc>
      </w:tr>
      <w:tr w:rsidR="004A7F14" w:rsidRPr="00A50DD1" w14:paraId="34FB86C5" w14:textId="77777777" w:rsidTr="00101AAF">
        <w:trPr>
          <w:tblCellSpacing w:w="0" w:type="dxa"/>
        </w:trPr>
        <w:tc>
          <w:tcPr>
            <w:tcW w:w="898" w:type="pct"/>
            <w:shd w:val="clear" w:color="auto" w:fill="EAF1DD" w:themeFill="accent3" w:themeFillTint="33"/>
          </w:tcPr>
          <w:p w14:paraId="29BFBDA3"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EAF1DD" w:themeFill="accent3" w:themeFillTint="33"/>
          </w:tcPr>
          <w:p w14:paraId="3BDAE258" w14:textId="7FCBFB13"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572A126C"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p>
        </w:tc>
        <w:tc>
          <w:tcPr>
            <w:tcW w:w="2782" w:type="pct"/>
            <w:shd w:val="clear" w:color="auto" w:fill="EAF1DD" w:themeFill="accent3" w:themeFillTint="33"/>
          </w:tcPr>
          <w:p w14:paraId="0411ABE1" w14:textId="77777777" w:rsidR="004A7F14" w:rsidRPr="00F670BD" w:rsidRDefault="004A7F14" w:rsidP="004A7F14">
            <w:pPr>
              <w:spacing w:before="100" w:beforeAutospacing="1" w:after="100" w:afterAutospacing="1" w:line="240" w:lineRule="auto"/>
              <w:ind w:left="139"/>
              <w:rPr>
                <w:rFonts w:asciiTheme="minorHAnsi" w:eastAsia="Times New Roman" w:hAnsiTheme="minorHAnsi" w:cstheme="minorHAnsi"/>
                <w:b/>
                <w:bCs/>
                <w:sz w:val="20"/>
                <w:szCs w:val="20"/>
                <w:lang w:eastAsia="fr-BE"/>
              </w:rPr>
            </w:pPr>
          </w:p>
        </w:tc>
      </w:tr>
      <w:tr w:rsidR="004A7F14" w:rsidRPr="00A50DD1" w14:paraId="57FED83F" w14:textId="77777777" w:rsidTr="00101AAF">
        <w:trPr>
          <w:tblCellSpacing w:w="0" w:type="dxa"/>
        </w:trPr>
        <w:tc>
          <w:tcPr>
            <w:tcW w:w="898" w:type="pct"/>
            <w:shd w:val="clear" w:color="auto" w:fill="FFFFFF" w:themeFill="background1"/>
          </w:tcPr>
          <w:p w14:paraId="019DEB53" w14:textId="66BAD9A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22597AFD" w14:textId="23BD3E2C"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Viroïde du tubercule en fuseau de la pomme de terre [PSTVD0]</w:t>
            </w:r>
          </w:p>
        </w:tc>
        <w:tc>
          <w:tcPr>
            <w:tcW w:w="427" w:type="pct"/>
            <w:shd w:val="clear" w:color="auto" w:fill="FFFFFF" w:themeFill="background1"/>
          </w:tcPr>
          <w:p w14:paraId="5DCFF95A" w14:textId="2E06E53E"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59954B65" w14:textId="77777777" w:rsidR="004A7F14" w:rsidRPr="00F670BD" w:rsidRDefault="004A7F14" w:rsidP="004A7F14">
            <w:pPr>
              <w:pStyle w:val="Paragraphedeliste"/>
              <w:numPr>
                <w:ilvl w:val="0"/>
                <w:numId w:val="21"/>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F670BD">
              <w:rPr>
                <w:rFonts w:asciiTheme="minorHAnsi" w:eastAsia="Times New Roman" w:hAnsiTheme="minorHAnsi" w:cstheme="minorHAnsi"/>
                <w:sz w:val="20"/>
                <w:szCs w:val="20"/>
                <w:lang w:eastAsia="fr-BE"/>
              </w:rPr>
              <w:t>aucun symptôme de maladies causées par le viroïde du tubercule en fuseau de la pomme de terre n’a été observé sur les végétaux sur le lieu de production au cours de leur cycle complet de végétation; ou</w:t>
            </w:r>
          </w:p>
          <w:p w14:paraId="0E9DD4F1" w14:textId="58489689" w:rsidR="004A7F14" w:rsidRPr="00F670BD" w:rsidRDefault="00F670BD" w:rsidP="00F670BD">
            <w:pPr>
              <w:spacing w:before="100" w:beforeAutospacing="1" w:after="100" w:afterAutospacing="1" w:line="240" w:lineRule="auto"/>
              <w:ind w:left="706" w:hanging="283"/>
              <w:rPr>
                <w:rFonts w:asciiTheme="minorHAnsi" w:eastAsia="Times New Roman" w:hAnsiTheme="minorHAnsi" w:cstheme="minorHAnsi"/>
                <w:b/>
                <w:bCs/>
                <w:sz w:val="20"/>
                <w:szCs w:val="20"/>
                <w:lang w:eastAsia="fr-BE"/>
              </w:rPr>
            </w:pPr>
            <w:r w:rsidRPr="00F670BD">
              <w:rPr>
                <w:rFonts w:asciiTheme="minorHAnsi" w:eastAsia="Times New Roman" w:hAnsiTheme="minorHAnsi" w:cstheme="minorHAnsi"/>
                <w:sz w:val="20"/>
                <w:szCs w:val="20"/>
                <w:lang w:eastAsia="fr-BE"/>
              </w:rPr>
              <w:t xml:space="preserve">b) </w:t>
            </w:r>
            <w:r w:rsidR="004A7F14" w:rsidRPr="00F670BD">
              <w:rPr>
                <w:rFonts w:asciiTheme="minorHAnsi" w:eastAsia="Times New Roman" w:hAnsiTheme="minorHAnsi" w:cstheme="minorHAnsi"/>
                <w:sz w:val="20"/>
                <w:szCs w:val="20"/>
                <w:lang w:eastAsia="fr-BE"/>
              </w:rPr>
              <w:t>les végétaux ont fait l’objet de tests de dépistage officiels du viroïde du tubercule en fuseau de la pomme de terre réalisés sur un échantillon représentatif, au moyen de méthodes appropriées, et se sont révélés exempts de cet organisme nuisible lors des tests en question.</w:t>
            </w:r>
          </w:p>
        </w:tc>
      </w:tr>
      <w:tr w:rsidR="004A7F14" w:rsidRPr="00A50DD1" w14:paraId="1270EEF0" w14:textId="77777777" w:rsidTr="00101AAF">
        <w:trPr>
          <w:tblCellSpacing w:w="0" w:type="dxa"/>
        </w:trPr>
        <w:tc>
          <w:tcPr>
            <w:tcW w:w="898" w:type="pct"/>
            <w:shd w:val="clear" w:color="auto" w:fill="FFFFFF" w:themeFill="background1"/>
          </w:tcPr>
          <w:p w14:paraId="73B6DBAC"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49163F22" w14:textId="41C9E373"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proofErr w:type="spellStart"/>
            <w:r w:rsidRPr="00BC3C26">
              <w:rPr>
                <w:rFonts w:asciiTheme="minorHAnsi" w:eastAsia="Times New Roman" w:hAnsiTheme="minorHAnsi" w:cstheme="minorHAnsi"/>
                <w:sz w:val="20"/>
                <w:szCs w:val="20"/>
                <w:lang w:eastAsia="fr-BE"/>
              </w:rPr>
              <w:t>Tospovirus</w:t>
            </w:r>
            <w:proofErr w:type="spellEnd"/>
            <w:r w:rsidRPr="00BC3C26">
              <w:rPr>
                <w:rFonts w:asciiTheme="minorHAnsi" w:eastAsia="Times New Roman" w:hAnsiTheme="minorHAnsi" w:cstheme="minorHAnsi"/>
                <w:sz w:val="20"/>
                <w:szCs w:val="20"/>
                <w:lang w:eastAsia="fr-BE"/>
              </w:rPr>
              <w:t xml:space="preserve"> de la maladie bronzée de la tomate [TSWV00]</w:t>
            </w:r>
          </w:p>
        </w:tc>
        <w:tc>
          <w:tcPr>
            <w:tcW w:w="427" w:type="pct"/>
            <w:shd w:val="clear" w:color="auto" w:fill="FFFFFF" w:themeFill="background1"/>
          </w:tcPr>
          <w:p w14:paraId="7580D9AF" w14:textId="7927868B"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7C61858B" w14:textId="0B48DEDD" w:rsidR="004A7F14" w:rsidRDefault="004A7F14" w:rsidP="004A7F14">
            <w:pPr>
              <w:pStyle w:val="Paragraphedeliste"/>
              <w:numPr>
                <w:ilvl w:val="0"/>
                <w:numId w:val="2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eastAsia="Times New Roman" w:hAnsiTheme="minorHAnsi" w:cstheme="minorHAnsi"/>
                <w:sz w:val="20"/>
                <w:szCs w:val="20"/>
                <w:lang w:eastAsia="fr-BE"/>
              </w:rPr>
              <w:t>les végétaux ont été cultivés sur un site de production qui a été soumis à un régime de surveillance des vecteurs thrips pertinents (</w:t>
            </w:r>
            <w:proofErr w:type="spellStart"/>
            <w:r w:rsidRPr="00DB1571">
              <w:rPr>
                <w:rFonts w:asciiTheme="minorHAnsi" w:eastAsia="Times New Roman" w:hAnsiTheme="minorHAnsi" w:cstheme="minorHAnsi"/>
                <w:i/>
                <w:iCs/>
                <w:sz w:val="20"/>
                <w:szCs w:val="20"/>
                <w:lang w:eastAsia="fr-BE"/>
              </w:rPr>
              <w:t>Frankliniella</w:t>
            </w:r>
            <w:proofErr w:type="spellEnd"/>
            <w:r w:rsidRPr="00DB1571">
              <w:rPr>
                <w:rFonts w:asciiTheme="minorHAnsi" w:eastAsia="Times New Roman" w:hAnsiTheme="minorHAnsi" w:cstheme="minorHAnsi"/>
                <w:i/>
                <w:iCs/>
                <w:sz w:val="20"/>
                <w:szCs w:val="20"/>
                <w:lang w:eastAsia="fr-BE"/>
              </w:rPr>
              <w:t xml:space="preserve"> occidentalis</w:t>
            </w:r>
            <w:r w:rsidRPr="00A50DD1">
              <w:rPr>
                <w:rFonts w:asciiTheme="minorHAnsi" w:eastAsia="Times New Roman" w:hAnsiTheme="minorHAnsi" w:cstheme="minorHAnsi"/>
                <w:sz w:val="20"/>
                <w:szCs w:val="20"/>
                <w:lang w:eastAsia="fr-BE"/>
              </w:rPr>
              <w:t xml:space="preserve"> et </w:t>
            </w:r>
            <w:r w:rsidRPr="00DB1571">
              <w:rPr>
                <w:rFonts w:asciiTheme="minorHAnsi" w:eastAsia="Times New Roman" w:hAnsiTheme="minorHAnsi" w:cstheme="minorHAnsi"/>
                <w:i/>
                <w:iCs/>
                <w:sz w:val="20"/>
                <w:szCs w:val="20"/>
                <w:lang w:eastAsia="fr-BE"/>
              </w:rPr>
              <w:t xml:space="preserve">Thrips </w:t>
            </w:r>
            <w:proofErr w:type="spellStart"/>
            <w:r w:rsidRPr="00DB1571">
              <w:rPr>
                <w:rFonts w:asciiTheme="minorHAnsi" w:eastAsia="Times New Roman" w:hAnsiTheme="minorHAnsi" w:cstheme="minorHAnsi"/>
                <w:i/>
                <w:iCs/>
                <w:sz w:val="20"/>
                <w:szCs w:val="20"/>
                <w:lang w:eastAsia="fr-BE"/>
              </w:rPr>
              <w:t>tabaci</w:t>
            </w:r>
            <w:proofErr w:type="spellEnd"/>
            <w:r w:rsidRPr="00A50DD1">
              <w:rPr>
                <w:rFonts w:asciiTheme="minorHAnsi" w:eastAsia="Times New Roman" w:hAnsiTheme="minorHAnsi" w:cstheme="minorHAnsi"/>
                <w:sz w:val="20"/>
                <w:szCs w:val="20"/>
                <w:lang w:eastAsia="fr-BE"/>
              </w:rPr>
              <w:t xml:space="preserve"> et, en cas de détection de ces vecteurs, des traitements appropriés </w:t>
            </w:r>
            <w:r w:rsidRPr="00A50DD1">
              <w:rPr>
                <w:rFonts w:asciiTheme="minorHAnsi" w:eastAsia="Times New Roman" w:hAnsiTheme="minorHAnsi" w:cstheme="minorHAnsi"/>
                <w:sz w:val="20"/>
                <w:szCs w:val="20"/>
                <w:lang w:eastAsia="fr-BE"/>
              </w:rPr>
              <w:lastRenderedPageBreak/>
              <w:t>sont appliqués afin d’assurer une élimination efficace de leurs populations; et</w:t>
            </w:r>
          </w:p>
          <w:p w14:paraId="444D19DC"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5CE5EA35" w14:textId="77777777" w:rsidR="004A7F14" w:rsidRDefault="004A7F14" w:rsidP="004A7F14">
            <w:pPr>
              <w:pStyle w:val="Paragraphedeliste"/>
              <w:numPr>
                <w:ilvl w:val="0"/>
                <w:numId w:val="23"/>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A50DD1">
              <w:rPr>
                <w:rFonts w:asciiTheme="minorHAnsi" w:eastAsia="Times New Roman" w:hAnsiTheme="minorHAnsi" w:cstheme="minorHAnsi"/>
                <w:sz w:val="20"/>
                <w:szCs w:val="20"/>
                <w:lang w:eastAsia="fr-BE"/>
              </w:rPr>
              <w:t xml:space="preserve">aucun symptôme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n’a été observé sur les végétaux sur le site de production pendant la période de végétation en cours; ou</w:t>
            </w:r>
          </w:p>
          <w:p w14:paraId="6B2C02B6" w14:textId="7B56D28F" w:rsidR="004A7F14" w:rsidRPr="00A50DD1" w:rsidRDefault="004A7F14" w:rsidP="00B96828">
            <w:pPr>
              <w:spacing w:before="100" w:beforeAutospacing="1" w:after="100" w:afterAutospacing="1" w:line="240" w:lineRule="auto"/>
              <w:ind w:left="706"/>
              <w:rPr>
                <w:rFonts w:asciiTheme="minorHAnsi" w:eastAsia="Times New Roman" w:hAnsiTheme="minorHAnsi" w:cstheme="minorHAnsi"/>
                <w:b/>
                <w:bCs/>
                <w:sz w:val="20"/>
                <w:szCs w:val="20"/>
                <w:lang w:eastAsia="fr-BE"/>
              </w:rPr>
            </w:pPr>
            <w:r>
              <w:rPr>
                <w:rFonts w:asciiTheme="minorHAnsi" w:eastAsia="Times New Roman" w:hAnsiTheme="minorHAnsi" w:cstheme="minorHAnsi"/>
                <w:sz w:val="20"/>
                <w:szCs w:val="20"/>
                <w:lang w:eastAsia="fr-BE"/>
              </w:rPr>
              <w:t xml:space="preserve">ii) </w:t>
            </w:r>
            <w:r w:rsidRPr="00A50DD1">
              <w:rPr>
                <w:rFonts w:asciiTheme="minorHAnsi" w:eastAsia="Times New Roman" w:hAnsiTheme="minorHAnsi" w:cstheme="minorHAnsi"/>
                <w:sz w:val="20"/>
                <w:szCs w:val="20"/>
                <w:lang w:eastAsia="fr-BE"/>
              </w:rPr>
              <w:t xml:space="preserve">tout végétal du site de production présentant des symptômes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pendant la période de végétation en cours a été arraché et un échantillon représentatif des végétaux à déplacer a fait l’objet de tests et s’est révélé exempt de cet organisme nuisible.</w:t>
            </w:r>
          </w:p>
        </w:tc>
      </w:tr>
      <w:tr w:rsidR="004A7F14" w:rsidRPr="00A50DD1" w14:paraId="2CA3D919" w14:textId="77777777" w:rsidTr="00101AAF">
        <w:trPr>
          <w:tblCellSpacing w:w="0" w:type="dxa"/>
        </w:trPr>
        <w:tc>
          <w:tcPr>
            <w:tcW w:w="898" w:type="pct"/>
            <w:shd w:val="clear" w:color="auto" w:fill="D6E3BC" w:themeFill="accent3" w:themeFillTint="66"/>
          </w:tcPr>
          <w:p w14:paraId="59003755" w14:textId="62290E7E"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roofErr w:type="spellStart"/>
            <w:r w:rsidRPr="008164B9">
              <w:rPr>
                <w:rStyle w:val="italic"/>
                <w:rFonts w:asciiTheme="minorHAnsi" w:hAnsiTheme="minorHAnsi" w:cstheme="minorHAnsi"/>
                <w:b/>
                <w:bCs/>
                <w:i/>
                <w:iCs/>
                <w:sz w:val="20"/>
                <w:szCs w:val="20"/>
              </w:rPr>
              <w:lastRenderedPageBreak/>
              <w:t>Cynara</w:t>
            </w:r>
            <w:proofErr w:type="spellEnd"/>
            <w:r w:rsidRPr="008164B9">
              <w:rPr>
                <w:rStyle w:val="italic"/>
                <w:rFonts w:asciiTheme="minorHAnsi" w:hAnsiTheme="minorHAnsi" w:cstheme="minorHAnsi"/>
                <w:b/>
                <w:bCs/>
                <w:i/>
                <w:iCs/>
                <w:sz w:val="20"/>
                <w:szCs w:val="20"/>
              </w:rPr>
              <w:t xml:space="preserve"> </w:t>
            </w:r>
            <w:proofErr w:type="spellStart"/>
            <w:r w:rsidRPr="008164B9">
              <w:rPr>
                <w:rStyle w:val="italic"/>
                <w:rFonts w:asciiTheme="minorHAnsi" w:hAnsiTheme="minorHAnsi" w:cstheme="minorHAnsi"/>
                <w:b/>
                <w:bCs/>
                <w:i/>
                <w:iCs/>
                <w:sz w:val="20"/>
                <w:szCs w:val="20"/>
              </w:rPr>
              <w:t>cardunculus</w:t>
            </w:r>
            <w:proofErr w:type="spellEnd"/>
            <w:r w:rsidRPr="008164B9">
              <w:rPr>
                <w:rFonts w:asciiTheme="minorHAnsi" w:hAnsiTheme="minorHAnsi" w:cstheme="minorHAnsi"/>
                <w:b/>
                <w:bCs/>
                <w:sz w:val="20"/>
                <w:szCs w:val="20"/>
              </w:rPr>
              <w:t xml:space="preserve"> L. (artichaut)</w:t>
            </w:r>
          </w:p>
        </w:tc>
        <w:tc>
          <w:tcPr>
            <w:tcW w:w="894" w:type="pct"/>
            <w:shd w:val="clear" w:color="auto" w:fill="D6E3BC" w:themeFill="accent3" w:themeFillTint="66"/>
          </w:tcPr>
          <w:p w14:paraId="78579F5A" w14:textId="7BFD336F"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p>
        </w:tc>
        <w:tc>
          <w:tcPr>
            <w:tcW w:w="427" w:type="pct"/>
            <w:shd w:val="clear" w:color="auto" w:fill="D6E3BC" w:themeFill="accent3" w:themeFillTint="66"/>
          </w:tcPr>
          <w:p w14:paraId="548939FA"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2F821672" w14:textId="77777777" w:rsidR="004A7F14" w:rsidRPr="00A50DD1" w:rsidRDefault="004A7F14" w:rsidP="004A7F14">
            <w:pPr>
              <w:pStyle w:val="Paragraphedeliste"/>
              <w:tabs>
                <w:tab w:val="left" w:pos="4253"/>
              </w:tabs>
              <w:spacing w:before="100" w:beforeAutospacing="1" w:after="100" w:afterAutospacing="1" w:line="240" w:lineRule="auto"/>
              <w:ind w:left="643" w:right="141"/>
              <w:jc w:val="both"/>
              <w:rPr>
                <w:rFonts w:asciiTheme="minorHAnsi" w:eastAsia="Times New Roman" w:hAnsiTheme="minorHAnsi" w:cstheme="minorHAnsi"/>
                <w:sz w:val="20"/>
                <w:szCs w:val="20"/>
                <w:lang w:eastAsia="fr-BE"/>
              </w:rPr>
            </w:pPr>
          </w:p>
        </w:tc>
      </w:tr>
      <w:tr w:rsidR="00897128" w:rsidRPr="00A50DD1" w14:paraId="03CBA0CD" w14:textId="77777777" w:rsidTr="00101AAF">
        <w:trPr>
          <w:tblCellSpacing w:w="0" w:type="dxa"/>
        </w:trPr>
        <w:tc>
          <w:tcPr>
            <w:tcW w:w="898" w:type="pct"/>
            <w:shd w:val="clear" w:color="auto" w:fill="EAF1DD" w:themeFill="accent3" w:themeFillTint="33"/>
          </w:tcPr>
          <w:p w14:paraId="2F464EBA" w14:textId="77777777" w:rsidR="00897128" w:rsidRPr="008164B9" w:rsidRDefault="00897128" w:rsidP="004A7F14">
            <w:pPr>
              <w:spacing w:before="100" w:beforeAutospacing="1" w:after="100" w:afterAutospacing="1" w:line="240" w:lineRule="auto"/>
              <w:rPr>
                <w:rStyle w:val="italic"/>
                <w:rFonts w:asciiTheme="minorHAnsi" w:hAnsiTheme="minorHAnsi" w:cstheme="minorHAnsi"/>
                <w:b/>
                <w:bCs/>
                <w:i/>
                <w:iCs/>
                <w:sz w:val="20"/>
                <w:szCs w:val="20"/>
              </w:rPr>
            </w:pPr>
          </w:p>
        </w:tc>
        <w:tc>
          <w:tcPr>
            <w:tcW w:w="894" w:type="pct"/>
            <w:shd w:val="clear" w:color="auto" w:fill="EAF1DD" w:themeFill="accent3" w:themeFillTint="33"/>
          </w:tcPr>
          <w:p w14:paraId="3746FDBA" w14:textId="3BAB2EB2" w:rsidR="00897128"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Pr>
                <w:rFonts w:asciiTheme="minorHAnsi" w:eastAsia="Times New Roman" w:hAnsiTheme="minorHAnsi" w:cstheme="minorHAnsi"/>
                <w:b/>
                <w:bCs/>
                <w:sz w:val="20"/>
                <w:szCs w:val="20"/>
                <w:lang w:eastAsia="fr-BE"/>
              </w:rPr>
              <w:t>Champignons et oomycètes</w:t>
            </w:r>
          </w:p>
        </w:tc>
        <w:tc>
          <w:tcPr>
            <w:tcW w:w="427" w:type="pct"/>
            <w:shd w:val="clear" w:color="auto" w:fill="EAF1DD" w:themeFill="accent3" w:themeFillTint="33"/>
          </w:tcPr>
          <w:p w14:paraId="39809F57"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166D8D1F" w14:textId="77777777" w:rsidR="00897128" w:rsidRPr="00A50DD1" w:rsidRDefault="00897128" w:rsidP="004A7F14">
            <w:pPr>
              <w:pStyle w:val="Paragraphedeliste"/>
              <w:tabs>
                <w:tab w:val="left" w:pos="4253"/>
              </w:tabs>
              <w:spacing w:before="100" w:beforeAutospacing="1" w:after="100" w:afterAutospacing="1" w:line="240" w:lineRule="auto"/>
              <w:ind w:left="643" w:right="141"/>
              <w:jc w:val="both"/>
              <w:rPr>
                <w:rFonts w:asciiTheme="minorHAnsi" w:eastAsia="Times New Roman" w:hAnsiTheme="minorHAnsi" w:cstheme="minorHAnsi"/>
                <w:sz w:val="20"/>
                <w:szCs w:val="20"/>
                <w:lang w:eastAsia="fr-BE"/>
              </w:rPr>
            </w:pPr>
          </w:p>
        </w:tc>
      </w:tr>
      <w:tr w:rsidR="004A7F14" w:rsidRPr="00A50DD1" w14:paraId="1F51F14C" w14:textId="77777777" w:rsidTr="00101AAF">
        <w:trPr>
          <w:tblCellSpacing w:w="0" w:type="dxa"/>
        </w:trPr>
        <w:tc>
          <w:tcPr>
            <w:tcW w:w="898" w:type="pct"/>
            <w:shd w:val="clear" w:color="auto" w:fill="FFFFFF" w:themeFill="background1"/>
          </w:tcPr>
          <w:p w14:paraId="435BC570" w14:textId="0CCE51E9"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32B23DDE" w14:textId="483B7812"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proofErr w:type="spellStart"/>
            <w:r w:rsidRPr="00BC3C26">
              <w:rPr>
                <w:rStyle w:val="italic"/>
                <w:rFonts w:asciiTheme="minorHAnsi" w:hAnsiTheme="minorHAnsi" w:cstheme="minorHAnsi"/>
                <w:i/>
                <w:iCs/>
                <w:sz w:val="20"/>
                <w:szCs w:val="20"/>
              </w:rPr>
              <w:t>Verticillium</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dahliae</w:t>
            </w:r>
            <w:proofErr w:type="spellEnd"/>
            <w:r w:rsidRPr="00BC3C26">
              <w:rPr>
                <w:rFonts w:asciiTheme="minorHAnsi" w:eastAsia="Times New Roman" w:hAnsiTheme="minorHAnsi" w:cstheme="minorHAnsi"/>
                <w:sz w:val="20"/>
                <w:szCs w:val="20"/>
                <w:lang w:eastAsia="fr-BE"/>
              </w:rPr>
              <w:t xml:space="preserve"> </w:t>
            </w:r>
            <w:proofErr w:type="spellStart"/>
            <w:r w:rsidRPr="00BC3C26">
              <w:rPr>
                <w:rFonts w:asciiTheme="minorHAnsi" w:eastAsia="Times New Roman" w:hAnsiTheme="minorHAnsi" w:cstheme="minorHAnsi"/>
                <w:sz w:val="20"/>
                <w:szCs w:val="20"/>
                <w:lang w:eastAsia="fr-BE"/>
              </w:rPr>
              <w:t>Kleb</w:t>
            </w:r>
            <w:proofErr w:type="spellEnd"/>
            <w:r w:rsidRPr="00BC3C26">
              <w:rPr>
                <w:rFonts w:asciiTheme="minorHAnsi" w:eastAsia="Times New Roman" w:hAnsiTheme="minorHAnsi" w:cstheme="minorHAnsi"/>
                <w:sz w:val="20"/>
                <w:szCs w:val="20"/>
                <w:lang w:eastAsia="fr-BE"/>
              </w:rPr>
              <w:t>. [VERTDA]</w:t>
            </w:r>
          </w:p>
        </w:tc>
        <w:tc>
          <w:tcPr>
            <w:tcW w:w="427" w:type="pct"/>
            <w:shd w:val="clear" w:color="auto" w:fill="FFFFFF" w:themeFill="background1"/>
          </w:tcPr>
          <w:p w14:paraId="7AFC41DD" w14:textId="2C7A274E"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6542A0DE" w14:textId="77777777" w:rsidR="004A7F14" w:rsidRDefault="004A7F14" w:rsidP="004A7F14">
            <w:pPr>
              <w:pStyle w:val="Paragraphedeliste"/>
              <w:numPr>
                <w:ilvl w:val="0"/>
                <w:numId w:val="12"/>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les plantes mères sont issues de matériels ayant fait l’objet de tests pour des agents pathogènes; et</w:t>
            </w:r>
          </w:p>
          <w:p w14:paraId="48225411" w14:textId="7DB21FBE" w:rsidR="004A7F14" w:rsidRDefault="004A7F14" w:rsidP="004A7F14">
            <w:pPr>
              <w:pStyle w:val="Paragraphedeliste"/>
              <w:numPr>
                <w:ilvl w:val="0"/>
                <w:numId w:val="12"/>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517B22">
              <w:rPr>
                <w:rFonts w:asciiTheme="minorHAnsi" w:eastAsia="Times New Roman" w:hAnsiTheme="minorHAnsi" w:cstheme="minorHAnsi"/>
                <w:sz w:val="20"/>
                <w:szCs w:val="20"/>
                <w:lang w:eastAsia="fr-BE"/>
              </w:rPr>
              <w:t xml:space="preserve">les végétaux ont été cultivés sur un site de production dont l’historique des cultures est connu, sans présence connue de </w:t>
            </w:r>
            <w:proofErr w:type="spellStart"/>
            <w:r w:rsidRPr="00DB1571">
              <w:rPr>
                <w:rFonts w:asciiTheme="minorHAnsi" w:eastAsia="Times New Roman" w:hAnsiTheme="minorHAnsi" w:cstheme="minorHAnsi"/>
                <w:i/>
                <w:iCs/>
                <w:sz w:val="20"/>
                <w:szCs w:val="20"/>
                <w:lang w:eastAsia="fr-BE"/>
              </w:rPr>
              <w:t>Verticillium</w:t>
            </w:r>
            <w:proofErr w:type="spellEnd"/>
            <w:r w:rsidRPr="00DB1571">
              <w:rPr>
                <w:rFonts w:asciiTheme="minorHAnsi" w:eastAsia="Times New Roman" w:hAnsiTheme="minorHAnsi" w:cstheme="minorHAnsi"/>
                <w:i/>
                <w:iCs/>
                <w:sz w:val="20"/>
                <w:szCs w:val="20"/>
                <w:lang w:eastAsia="fr-BE"/>
              </w:rPr>
              <w:t xml:space="preserve"> </w:t>
            </w:r>
            <w:proofErr w:type="spellStart"/>
            <w:r w:rsidRPr="00DB1571">
              <w:rPr>
                <w:rFonts w:asciiTheme="minorHAnsi" w:eastAsia="Times New Roman" w:hAnsiTheme="minorHAnsi" w:cstheme="minorHAnsi"/>
                <w:i/>
                <w:iCs/>
                <w:sz w:val="20"/>
                <w:szCs w:val="20"/>
                <w:lang w:eastAsia="fr-BE"/>
              </w:rPr>
              <w:t>dahlia</w:t>
            </w:r>
            <w:r w:rsidRPr="00517B22">
              <w:rPr>
                <w:rFonts w:asciiTheme="minorHAnsi" w:eastAsia="Times New Roman" w:hAnsiTheme="minorHAnsi" w:cstheme="minorHAnsi"/>
                <w:sz w:val="20"/>
                <w:szCs w:val="20"/>
                <w:lang w:eastAsia="fr-BE"/>
              </w:rPr>
              <w:t>e</w:t>
            </w:r>
            <w:proofErr w:type="spellEnd"/>
            <w:r w:rsidRPr="00517B22">
              <w:rPr>
                <w:rFonts w:asciiTheme="minorHAnsi" w:eastAsia="Times New Roman" w:hAnsiTheme="minorHAnsi" w:cstheme="minorHAnsi"/>
                <w:sz w:val="20"/>
                <w:szCs w:val="20"/>
                <w:lang w:eastAsia="fr-BE"/>
              </w:rPr>
              <w:t xml:space="preserve"> à ce jour; et</w:t>
            </w:r>
          </w:p>
          <w:p w14:paraId="3A77C1C8" w14:textId="12951E25" w:rsidR="004A7F14" w:rsidRPr="00A50DD1" w:rsidRDefault="00B96828" w:rsidP="00B96828">
            <w:pPr>
              <w:pStyle w:val="Paragraphedeliste"/>
              <w:tabs>
                <w:tab w:val="left" w:pos="4253"/>
              </w:tabs>
              <w:spacing w:before="100" w:beforeAutospacing="1" w:after="100" w:afterAutospacing="1" w:line="240" w:lineRule="auto"/>
              <w:ind w:left="706" w:right="141" w:hanging="283"/>
              <w:jc w:val="both"/>
              <w:rPr>
                <w:rFonts w:asciiTheme="minorHAnsi" w:eastAsia="Times New Roman" w:hAnsiTheme="minorHAnsi" w:cstheme="minorHAnsi"/>
                <w:sz w:val="20"/>
                <w:szCs w:val="20"/>
                <w:lang w:eastAsia="fr-BE"/>
              </w:rPr>
            </w:pPr>
            <w:r w:rsidRPr="00B96828">
              <w:rPr>
                <w:rFonts w:asciiTheme="minorHAnsi" w:eastAsia="Times New Roman" w:hAnsiTheme="minorHAnsi" w:cstheme="minorHAnsi"/>
                <w:sz w:val="20"/>
                <w:szCs w:val="20"/>
                <w:lang w:eastAsia="fr-BE"/>
              </w:rPr>
              <w:t xml:space="preserve">c) </w:t>
            </w:r>
            <w:r w:rsidRPr="00B96828">
              <w:rPr>
                <w:rFonts w:asciiTheme="minorHAnsi" w:eastAsia="Times New Roman" w:hAnsiTheme="minorHAnsi" w:cstheme="minorHAnsi"/>
                <w:sz w:val="20"/>
                <w:szCs w:val="20"/>
                <w:lang w:eastAsia="fr-BE"/>
              </w:rPr>
              <w:tab/>
            </w:r>
            <w:r w:rsidR="004A7F14" w:rsidRPr="00B96828">
              <w:rPr>
                <w:rFonts w:asciiTheme="minorHAnsi" w:eastAsia="Times New Roman" w:hAnsiTheme="minorHAnsi" w:cstheme="minorHAnsi"/>
                <w:sz w:val="20"/>
                <w:szCs w:val="20"/>
                <w:lang w:eastAsia="fr-BE"/>
              </w:rPr>
              <w:t>les végétaux</w:t>
            </w:r>
            <w:r w:rsidR="004A7F14" w:rsidRPr="00517B22">
              <w:rPr>
                <w:rFonts w:asciiTheme="minorHAnsi" w:eastAsia="Times New Roman" w:hAnsiTheme="minorHAnsi" w:cstheme="minorHAnsi"/>
                <w:sz w:val="20"/>
                <w:szCs w:val="20"/>
                <w:lang w:eastAsia="fr-BE"/>
              </w:rPr>
              <w:t xml:space="preserve"> ont fait l’objet d’une inspection visuelle à des moments opportuns depuis le début du dernier cycle complet de végétation et se sont révélés exempts de symptômes liés à </w:t>
            </w:r>
            <w:proofErr w:type="spellStart"/>
            <w:r w:rsidR="004A7F14" w:rsidRPr="00DB1571">
              <w:rPr>
                <w:rFonts w:asciiTheme="minorHAnsi" w:eastAsia="Times New Roman" w:hAnsiTheme="minorHAnsi" w:cstheme="minorHAnsi"/>
                <w:i/>
                <w:iCs/>
                <w:sz w:val="20"/>
                <w:szCs w:val="20"/>
                <w:lang w:eastAsia="fr-BE"/>
              </w:rPr>
              <w:t>Verticillium</w:t>
            </w:r>
            <w:proofErr w:type="spellEnd"/>
            <w:r w:rsidR="004A7F14" w:rsidRPr="00DB1571">
              <w:rPr>
                <w:rFonts w:asciiTheme="minorHAnsi" w:eastAsia="Times New Roman" w:hAnsiTheme="minorHAnsi" w:cstheme="minorHAnsi"/>
                <w:i/>
                <w:iCs/>
                <w:sz w:val="20"/>
                <w:szCs w:val="20"/>
                <w:lang w:eastAsia="fr-BE"/>
              </w:rPr>
              <w:t xml:space="preserve"> </w:t>
            </w:r>
            <w:proofErr w:type="spellStart"/>
            <w:r w:rsidR="004A7F14" w:rsidRPr="00DB1571">
              <w:rPr>
                <w:rFonts w:asciiTheme="minorHAnsi" w:eastAsia="Times New Roman" w:hAnsiTheme="minorHAnsi" w:cstheme="minorHAnsi"/>
                <w:i/>
                <w:iCs/>
                <w:sz w:val="20"/>
                <w:szCs w:val="20"/>
                <w:lang w:eastAsia="fr-BE"/>
              </w:rPr>
              <w:t>dahliae</w:t>
            </w:r>
            <w:proofErr w:type="spellEnd"/>
            <w:r w:rsidR="004A7F14" w:rsidRPr="00517B22">
              <w:rPr>
                <w:rFonts w:asciiTheme="minorHAnsi" w:eastAsia="Times New Roman" w:hAnsiTheme="minorHAnsi" w:cstheme="minorHAnsi"/>
                <w:sz w:val="20"/>
                <w:szCs w:val="20"/>
                <w:lang w:eastAsia="fr-BE"/>
              </w:rPr>
              <w:t>.</w:t>
            </w:r>
          </w:p>
        </w:tc>
      </w:tr>
      <w:tr w:rsidR="004A7F14" w:rsidRPr="00A50DD1" w14:paraId="4E1F498C" w14:textId="77777777" w:rsidTr="00101AAF">
        <w:trPr>
          <w:tblCellSpacing w:w="0" w:type="dxa"/>
        </w:trPr>
        <w:tc>
          <w:tcPr>
            <w:tcW w:w="898" w:type="pct"/>
            <w:shd w:val="clear" w:color="auto" w:fill="D6E3BC" w:themeFill="accent3" w:themeFillTint="66"/>
          </w:tcPr>
          <w:p w14:paraId="3227F4EF" w14:textId="138D25E2"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r w:rsidRPr="008164B9">
              <w:rPr>
                <w:rStyle w:val="italic"/>
                <w:rFonts w:asciiTheme="minorHAnsi" w:hAnsiTheme="minorHAnsi" w:cstheme="minorHAnsi"/>
                <w:b/>
                <w:bCs/>
                <w:i/>
                <w:iCs/>
                <w:sz w:val="20"/>
                <w:szCs w:val="20"/>
              </w:rPr>
              <w:t>Lactuca sativa</w:t>
            </w:r>
            <w:r w:rsidRPr="008164B9">
              <w:rPr>
                <w:rFonts w:asciiTheme="minorHAnsi" w:hAnsiTheme="minorHAnsi" w:cstheme="minorHAnsi"/>
                <w:b/>
                <w:bCs/>
                <w:sz w:val="20"/>
                <w:szCs w:val="20"/>
              </w:rPr>
              <w:t xml:space="preserve"> L. (laitue)</w:t>
            </w:r>
          </w:p>
        </w:tc>
        <w:tc>
          <w:tcPr>
            <w:tcW w:w="894" w:type="pct"/>
            <w:shd w:val="clear" w:color="auto" w:fill="D6E3BC" w:themeFill="accent3" w:themeFillTint="66"/>
          </w:tcPr>
          <w:p w14:paraId="41EC448C" w14:textId="782F3624"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p>
        </w:tc>
        <w:tc>
          <w:tcPr>
            <w:tcW w:w="427" w:type="pct"/>
            <w:shd w:val="clear" w:color="auto" w:fill="D6E3BC" w:themeFill="accent3" w:themeFillTint="66"/>
          </w:tcPr>
          <w:p w14:paraId="200E92E4"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6A25FB1C" w14:textId="77777777" w:rsidR="004A7F14" w:rsidRPr="004A7F14"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897128" w:rsidRPr="00A50DD1" w14:paraId="04B33E30" w14:textId="77777777" w:rsidTr="00101AAF">
        <w:trPr>
          <w:tblCellSpacing w:w="0" w:type="dxa"/>
        </w:trPr>
        <w:tc>
          <w:tcPr>
            <w:tcW w:w="898" w:type="pct"/>
            <w:shd w:val="clear" w:color="auto" w:fill="EAF1DD" w:themeFill="accent3" w:themeFillTint="33"/>
          </w:tcPr>
          <w:p w14:paraId="18A4E066" w14:textId="77777777" w:rsidR="00897128" w:rsidRPr="008164B9" w:rsidRDefault="00897128" w:rsidP="004A7F14">
            <w:pPr>
              <w:spacing w:before="100" w:beforeAutospacing="1" w:after="100" w:afterAutospacing="1" w:line="240" w:lineRule="auto"/>
              <w:rPr>
                <w:rStyle w:val="italic"/>
                <w:rFonts w:asciiTheme="minorHAnsi" w:hAnsiTheme="minorHAnsi" w:cstheme="minorHAnsi"/>
                <w:b/>
                <w:bCs/>
                <w:i/>
                <w:iCs/>
                <w:sz w:val="20"/>
                <w:szCs w:val="20"/>
              </w:rPr>
            </w:pPr>
          </w:p>
        </w:tc>
        <w:tc>
          <w:tcPr>
            <w:tcW w:w="894" w:type="pct"/>
            <w:shd w:val="clear" w:color="auto" w:fill="EAF1DD" w:themeFill="accent3" w:themeFillTint="33"/>
          </w:tcPr>
          <w:p w14:paraId="084175A3" w14:textId="463CF199" w:rsidR="00897128" w:rsidRPr="00BC3C26"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524A93C1"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12132D08" w14:textId="77777777" w:rsidR="00897128" w:rsidRPr="004A7F14" w:rsidRDefault="00897128"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015FA11E" w14:textId="77777777" w:rsidTr="00101AAF">
        <w:trPr>
          <w:tblCellSpacing w:w="0" w:type="dxa"/>
        </w:trPr>
        <w:tc>
          <w:tcPr>
            <w:tcW w:w="898" w:type="pct"/>
            <w:shd w:val="clear" w:color="auto" w:fill="FFFFFF" w:themeFill="background1"/>
          </w:tcPr>
          <w:p w14:paraId="5C247EA1" w14:textId="22C8FC8B"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7F1AD980" w14:textId="32ADA9CF"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proofErr w:type="spellStart"/>
            <w:r w:rsidRPr="00BC3C26">
              <w:rPr>
                <w:rFonts w:asciiTheme="minorHAnsi" w:eastAsia="Times New Roman" w:hAnsiTheme="minorHAnsi" w:cstheme="minorHAnsi"/>
                <w:sz w:val="20"/>
                <w:szCs w:val="20"/>
                <w:lang w:eastAsia="fr-BE"/>
              </w:rPr>
              <w:t>Tospovirus</w:t>
            </w:r>
            <w:proofErr w:type="spellEnd"/>
            <w:r w:rsidRPr="00BC3C26">
              <w:rPr>
                <w:rFonts w:asciiTheme="minorHAnsi" w:eastAsia="Times New Roman" w:hAnsiTheme="minorHAnsi" w:cstheme="minorHAnsi"/>
                <w:sz w:val="20"/>
                <w:szCs w:val="20"/>
                <w:lang w:eastAsia="fr-BE"/>
              </w:rPr>
              <w:t xml:space="preserve"> de la maladie bronzée de la tomate [TSWV00]</w:t>
            </w:r>
          </w:p>
        </w:tc>
        <w:tc>
          <w:tcPr>
            <w:tcW w:w="427" w:type="pct"/>
            <w:shd w:val="clear" w:color="auto" w:fill="FFFFFF" w:themeFill="background1"/>
          </w:tcPr>
          <w:p w14:paraId="4416FCBC" w14:textId="4B58386D"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1279795A" w14:textId="754F7E00" w:rsidR="004A7F14" w:rsidRDefault="004A7F14" w:rsidP="004A7F14">
            <w:pPr>
              <w:pStyle w:val="Paragraphedeliste"/>
              <w:numPr>
                <w:ilvl w:val="0"/>
                <w:numId w:val="24"/>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eastAsia="Times New Roman" w:hAnsiTheme="minorHAnsi" w:cstheme="minorHAnsi"/>
                <w:sz w:val="20"/>
                <w:szCs w:val="20"/>
                <w:lang w:eastAsia="fr-BE"/>
              </w:rPr>
              <w:t>les végétaux ont été cultivés sur un site de production qui a été soumis à un régime de surveillance des vecteurs thrips pertinents (</w:t>
            </w:r>
            <w:proofErr w:type="spellStart"/>
            <w:r w:rsidRPr="00DB1571">
              <w:rPr>
                <w:rFonts w:asciiTheme="minorHAnsi" w:eastAsia="Times New Roman" w:hAnsiTheme="minorHAnsi" w:cstheme="minorHAnsi"/>
                <w:i/>
                <w:iCs/>
                <w:sz w:val="20"/>
                <w:szCs w:val="20"/>
                <w:lang w:eastAsia="fr-BE"/>
              </w:rPr>
              <w:t>Frankliniella</w:t>
            </w:r>
            <w:proofErr w:type="spellEnd"/>
            <w:r w:rsidRPr="00DB1571">
              <w:rPr>
                <w:rFonts w:asciiTheme="minorHAnsi" w:eastAsia="Times New Roman" w:hAnsiTheme="minorHAnsi" w:cstheme="minorHAnsi"/>
                <w:i/>
                <w:iCs/>
                <w:sz w:val="20"/>
                <w:szCs w:val="20"/>
                <w:lang w:eastAsia="fr-BE"/>
              </w:rPr>
              <w:t xml:space="preserve"> occidentalis</w:t>
            </w:r>
            <w:r w:rsidRPr="00A50DD1">
              <w:rPr>
                <w:rFonts w:asciiTheme="minorHAnsi" w:eastAsia="Times New Roman" w:hAnsiTheme="minorHAnsi" w:cstheme="minorHAnsi"/>
                <w:sz w:val="20"/>
                <w:szCs w:val="20"/>
                <w:lang w:eastAsia="fr-BE"/>
              </w:rPr>
              <w:t xml:space="preserve"> et </w:t>
            </w:r>
            <w:r w:rsidRPr="00DB1571">
              <w:rPr>
                <w:rFonts w:asciiTheme="minorHAnsi" w:eastAsia="Times New Roman" w:hAnsiTheme="minorHAnsi" w:cstheme="minorHAnsi"/>
                <w:i/>
                <w:iCs/>
                <w:sz w:val="20"/>
                <w:szCs w:val="20"/>
                <w:lang w:eastAsia="fr-BE"/>
              </w:rPr>
              <w:t xml:space="preserve">Thrips </w:t>
            </w:r>
            <w:proofErr w:type="spellStart"/>
            <w:r w:rsidRPr="00DB1571">
              <w:rPr>
                <w:rFonts w:asciiTheme="minorHAnsi" w:eastAsia="Times New Roman" w:hAnsiTheme="minorHAnsi" w:cstheme="minorHAnsi"/>
                <w:i/>
                <w:iCs/>
                <w:sz w:val="20"/>
                <w:szCs w:val="20"/>
                <w:lang w:eastAsia="fr-BE"/>
              </w:rPr>
              <w:t>tabaci</w:t>
            </w:r>
            <w:proofErr w:type="spellEnd"/>
            <w:r w:rsidRPr="00A50DD1">
              <w:rPr>
                <w:rFonts w:asciiTheme="minorHAnsi" w:eastAsia="Times New Roman" w:hAnsiTheme="minorHAnsi" w:cstheme="minorHAnsi"/>
                <w:sz w:val="20"/>
                <w:szCs w:val="20"/>
                <w:lang w:eastAsia="fr-BE"/>
              </w:rPr>
              <w:t>) et, en cas de détection de ces vecteurs, des traitements appropriés sont appliqués afin d’assurer une élimination efficace de leurs populations; et</w:t>
            </w:r>
          </w:p>
          <w:p w14:paraId="16503011" w14:textId="77777777" w:rsidR="00B96828" w:rsidRDefault="004A7F14" w:rsidP="00B96828">
            <w:pPr>
              <w:pStyle w:val="Paragraphedeliste"/>
              <w:numPr>
                <w:ilvl w:val="0"/>
                <w:numId w:val="24"/>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A50DD1">
              <w:rPr>
                <w:rFonts w:asciiTheme="minorHAnsi" w:eastAsia="Times New Roman" w:hAnsiTheme="minorHAnsi" w:cstheme="minorHAnsi"/>
                <w:sz w:val="20"/>
                <w:szCs w:val="20"/>
                <w:lang w:eastAsia="fr-BE"/>
              </w:rPr>
              <w:t xml:space="preserve">aucun symptôme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n’a été observé sur les végétaux sur le site de production pendant la période de végétation en cours; ou</w:t>
            </w:r>
          </w:p>
          <w:p w14:paraId="40EA8E3D" w14:textId="5D0EA802" w:rsidR="004A7F14" w:rsidRPr="004A7F14" w:rsidRDefault="004A7F14" w:rsidP="00B96828">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i</w:t>
            </w:r>
            <w:r w:rsidR="00B96828">
              <w:rPr>
                <w:rFonts w:asciiTheme="minorHAnsi" w:eastAsia="Times New Roman" w:hAnsiTheme="minorHAnsi" w:cstheme="minorHAnsi"/>
                <w:sz w:val="20"/>
                <w:szCs w:val="20"/>
                <w:lang w:eastAsia="fr-BE"/>
              </w:rPr>
              <w:t>i</w:t>
            </w:r>
            <w:r>
              <w:rPr>
                <w:rFonts w:asciiTheme="minorHAnsi" w:eastAsia="Times New Roman" w:hAnsiTheme="minorHAnsi" w:cstheme="minorHAnsi"/>
                <w:sz w:val="20"/>
                <w:szCs w:val="20"/>
                <w:lang w:eastAsia="fr-BE"/>
              </w:rPr>
              <w:t xml:space="preserve">) </w:t>
            </w:r>
            <w:r w:rsidRPr="00A50DD1">
              <w:rPr>
                <w:rFonts w:asciiTheme="minorHAnsi" w:eastAsia="Times New Roman" w:hAnsiTheme="minorHAnsi" w:cstheme="minorHAnsi"/>
                <w:sz w:val="20"/>
                <w:szCs w:val="20"/>
                <w:lang w:eastAsia="fr-BE"/>
              </w:rPr>
              <w:t xml:space="preserve">tout végétal du site de production présentant des symptômes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pendant la période de végétation en cours a été arraché et un échantillon représentatif des végétaux à déplacer a fait l’objet de tests et s’est révélé exempt de cet organisme nuisible.</w:t>
            </w:r>
          </w:p>
        </w:tc>
      </w:tr>
      <w:tr w:rsidR="004A7F14" w:rsidRPr="00A50DD1" w14:paraId="2F08D9D3" w14:textId="77777777" w:rsidTr="00101AAF">
        <w:trPr>
          <w:tblCellSpacing w:w="0" w:type="dxa"/>
        </w:trPr>
        <w:tc>
          <w:tcPr>
            <w:tcW w:w="898" w:type="pct"/>
            <w:shd w:val="clear" w:color="auto" w:fill="D6E3BC" w:themeFill="accent3" w:themeFillTint="66"/>
          </w:tcPr>
          <w:p w14:paraId="5419183D" w14:textId="1B7B82CC" w:rsidR="004A7F14" w:rsidRPr="008164B9" w:rsidRDefault="004A7F14" w:rsidP="004A7F14">
            <w:pPr>
              <w:spacing w:before="100" w:beforeAutospacing="1" w:after="100" w:afterAutospacing="1" w:line="240" w:lineRule="auto"/>
              <w:rPr>
                <w:rFonts w:asciiTheme="minorHAnsi" w:eastAsia="Times New Roman" w:hAnsiTheme="minorHAnsi" w:cstheme="minorHAnsi"/>
                <w:b/>
                <w:bCs/>
                <w:i/>
                <w:iCs/>
                <w:sz w:val="20"/>
                <w:szCs w:val="20"/>
                <w:lang w:eastAsia="fr-BE"/>
              </w:rPr>
            </w:pPr>
            <w:r w:rsidRPr="008164B9">
              <w:rPr>
                <w:rFonts w:asciiTheme="minorHAnsi" w:eastAsia="Times New Roman" w:hAnsiTheme="minorHAnsi" w:cstheme="minorHAnsi"/>
                <w:b/>
                <w:bCs/>
                <w:i/>
                <w:iCs/>
                <w:sz w:val="20"/>
                <w:szCs w:val="20"/>
                <w:lang w:eastAsia="fr-BE"/>
              </w:rPr>
              <w:t xml:space="preserve">Solanum </w:t>
            </w:r>
            <w:proofErr w:type="spellStart"/>
            <w:r w:rsidRPr="008164B9">
              <w:rPr>
                <w:rFonts w:asciiTheme="minorHAnsi" w:eastAsia="Times New Roman" w:hAnsiTheme="minorHAnsi" w:cstheme="minorHAnsi"/>
                <w:b/>
                <w:bCs/>
                <w:i/>
                <w:iCs/>
                <w:sz w:val="20"/>
                <w:szCs w:val="20"/>
                <w:lang w:eastAsia="fr-BE"/>
              </w:rPr>
              <w:t>lycopersicum</w:t>
            </w:r>
            <w:proofErr w:type="spellEnd"/>
            <w:r w:rsidRPr="008164B9">
              <w:rPr>
                <w:rFonts w:asciiTheme="minorHAnsi" w:eastAsia="Times New Roman" w:hAnsiTheme="minorHAnsi" w:cstheme="minorHAnsi"/>
                <w:b/>
                <w:bCs/>
                <w:i/>
                <w:iCs/>
                <w:sz w:val="20"/>
                <w:szCs w:val="20"/>
                <w:lang w:eastAsia="fr-BE"/>
              </w:rPr>
              <w:t xml:space="preserve"> L.</w:t>
            </w:r>
            <w:r w:rsidRPr="008164B9">
              <w:rPr>
                <w:rFonts w:asciiTheme="minorHAnsi" w:eastAsia="Times New Roman" w:hAnsiTheme="minorHAnsi" w:cstheme="minorHAnsi"/>
                <w:b/>
                <w:bCs/>
                <w:sz w:val="20"/>
                <w:szCs w:val="20"/>
                <w:lang w:eastAsia="fr-BE"/>
              </w:rPr>
              <w:t xml:space="preserve"> (Tomate)</w:t>
            </w:r>
          </w:p>
        </w:tc>
        <w:tc>
          <w:tcPr>
            <w:tcW w:w="894" w:type="pct"/>
            <w:shd w:val="clear" w:color="auto" w:fill="D6E3BC" w:themeFill="accent3" w:themeFillTint="66"/>
          </w:tcPr>
          <w:p w14:paraId="61C3BBFE" w14:textId="65D574FE" w:rsidR="004A7F14" w:rsidRPr="00E52F56" w:rsidRDefault="004A7F14" w:rsidP="004A7F14">
            <w:pPr>
              <w:spacing w:before="100" w:beforeAutospacing="1" w:after="100" w:afterAutospacing="1" w:line="240" w:lineRule="auto"/>
              <w:ind w:left="134"/>
              <w:rPr>
                <w:rStyle w:val="italic"/>
                <w:rFonts w:asciiTheme="minorHAnsi" w:hAnsiTheme="minorHAnsi" w:cstheme="minorHAnsi"/>
                <w:b/>
                <w:bCs/>
                <w:i/>
                <w:iCs/>
                <w:sz w:val="20"/>
                <w:szCs w:val="20"/>
              </w:rPr>
            </w:pPr>
          </w:p>
        </w:tc>
        <w:tc>
          <w:tcPr>
            <w:tcW w:w="427" w:type="pct"/>
            <w:shd w:val="clear" w:color="auto" w:fill="D6E3BC" w:themeFill="accent3" w:themeFillTint="66"/>
          </w:tcPr>
          <w:p w14:paraId="2D0FE554" w14:textId="77777777"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38F98A14" w14:textId="77777777" w:rsidR="004A7F14" w:rsidRDefault="004A7F14" w:rsidP="004A7F14">
            <w:pPr>
              <w:tabs>
                <w:tab w:val="left" w:pos="4253"/>
              </w:tabs>
              <w:spacing w:before="100" w:beforeAutospacing="1" w:after="100" w:afterAutospacing="1" w:line="240" w:lineRule="auto"/>
              <w:ind w:right="141"/>
              <w:jc w:val="both"/>
              <w:rPr>
                <w:rFonts w:asciiTheme="minorHAnsi" w:hAnsiTheme="minorHAnsi" w:cstheme="minorHAnsi"/>
                <w:sz w:val="20"/>
                <w:szCs w:val="20"/>
              </w:rPr>
            </w:pPr>
          </w:p>
          <w:p w14:paraId="55DD8A20" w14:textId="2B0D516D" w:rsidR="00897128" w:rsidRPr="00A50DD1" w:rsidRDefault="00897128" w:rsidP="004A7F14">
            <w:pPr>
              <w:tabs>
                <w:tab w:val="left" w:pos="4253"/>
              </w:tabs>
              <w:spacing w:before="100" w:beforeAutospacing="1" w:after="100" w:afterAutospacing="1" w:line="240" w:lineRule="auto"/>
              <w:ind w:right="141"/>
              <w:jc w:val="both"/>
              <w:rPr>
                <w:rFonts w:asciiTheme="minorHAnsi" w:hAnsiTheme="minorHAnsi" w:cstheme="minorHAnsi"/>
                <w:sz w:val="20"/>
                <w:szCs w:val="20"/>
              </w:rPr>
            </w:pPr>
          </w:p>
        </w:tc>
      </w:tr>
      <w:tr w:rsidR="00897128" w:rsidRPr="00A50DD1" w14:paraId="2268A0A3" w14:textId="77777777" w:rsidTr="00101AAF">
        <w:trPr>
          <w:tblCellSpacing w:w="0" w:type="dxa"/>
        </w:trPr>
        <w:tc>
          <w:tcPr>
            <w:tcW w:w="898" w:type="pct"/>
            <w:shd w:val="clear" w:color="auto" w:fill="EAF1DD" w:themeFill="accent3" w:themeFillTint="33"/>
          </w:tcPr>
          <w:p w14:paraId="659600C3" w14:textId="77777777" w:rsidR="00897128" w:rsidRPr="008164B9" w:rsidRDefault="00897128" w:rsidP="004A7F14">
            <w:pPr>
              <w:spacing w:before="100" w:beforeAutospacing="1" w:after="100" w:afterAutospacing="1" w:line="240" w:lineRule="auto"/>
              <w:rPr>
                <w:rFonts w:asciiTheme="minorHAnsi" w:eastAsia="Times New Roman" w:hAnsiTheme="minorHAnsi" w:cstheme="minorHAnsi"/>
                <w:b/>
                <w:bCs/>
                <w:i/>
                <w:iCs/>
                <w:sz w:val="20"/>
                <w:szCs w:val="20"/>
                <w:lang w:eastAsia="fr-BE"/>
              </w:rPr>
            </w:pPr>
          </w:p>
        </w:tc>
        <w:tc>
          <w:tcPr>
            <w:tcW w:w="894" w:type="pct"/>
            <w:shd w:val="clear" w:color="auto" w:fill="EAF1DD" w:themeFill="accent3" w:themeFillTint="33"/>
          </w:tcPr>
          <w:p w14:paraId="46A82915" w14:textId="48F61BAD" w:rsidR="00897128" w:rsidRPr="00E52F56" w:rsidRDefault="00897128" w:rsidP="004A7F14">
            <w:pPr>
              <w:spacing w:before="100" w:beforeAutospacing="1" w:after="100" w:afterAutospacing="1" w:line="240" w:lineRule="auto"/>
              <w:ind w:left="134"/>
              <w:rPr>
                <w:rStyle w:val="italic"/>
                <w:rFonts w:asciiTheme="minorHAnsi" w:hAnsiTheme="minorHAnsi" w:cstheme="minorHAnsi"/>
                <w:b/>
                <w:bCs/>
                <w:i/>
                <w:iCs/>
                <w:sz w:val="20"/>
                <w:szCs w:val="20"/>
              </w:rPr>
            </w:pPr>
            <w:r w:rsidRPr="00E52F56">
              <w:rPr>
                <w:rStyle w:val="italic"/>
                <w:rFonts w:asciiTheme="minorHAnsi" w:hAnsiTheme="minorHAnsi" w:cstheme="minorHAnsi"/>
                <w:b/>
                <w:bCs/>
                <w:i/>
                <w:iCs/>
                <w:sz w:val="20"/>
                <w:szCs w:val="20"/>
              </w:rPr>
              <w:t>B</w:t>
            </w:r>
            <w:r w:rsidRPr="00E52F56">
              <w:rPr>
                <w:rStyle w:val="italic"/>
                <w:b/>
                <w:bCs/>
                <w:i/>
                <w:iCs/>
              </w:rPr>
              <w:t>actéries</w:t>
            </w:r>
          </w:p>
        </w:tc>
        <w:tc>
          <w:tcPr>
            <w:tcW w:w="427" w:type="pct"/>
            <w:shd w:val="clear" w:color="auto" w:fill="EAF1DD" w:themeFill="accent3" w:themeFillTint="33"/>
          </w:tcPr>
          <w:p w14:paraId="3C3CF69A" w14:textId="77777777" w:rsidR="00897128" w:rsidRPr="00BC3C26"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09CD41F9" w14:textId="77777777" w:rsidR="00897128" w:rsidRDefault="00897128" w:rsidP="004A7F14">
            <w:pPr>
              <w:tabs>
                <w:tab w:val="left" w:pos="4253"/>
              </w:tabs>
              <w:spacing w:before="100" w:beforeAutospacing="1" w:after="100" w:afterAutospacing="1" w:line="240" w:lineRule="auto"/>
              <w:ind w:right="141"/>
              <w:jc w:val="both"/>
              <w:rPr>
                <w:rFonts w:asciiTheme="minorHAnsi" w:hAnsiTheme="minorHAnsi" w:cstheme="minorHAnsi"/>
                <w:sz w:val="20"/>
                <w:szCs w:val="20"/>
              </w:rPr>
            </w:pPr>
          </w:p>
        </w:tc>
      </w:tr>
      <w:tr w:rsidR="004A7F14" w:rsidRPr="00A50DD1" w14:paraId="582B8D81" w14:textId="77777777" w:rsidTr="00101AAF">
        <w:trPr>
          <w:tblCellSpacing w:w="0" w:type="dxa"/>
        </w:trPr>
        <w:tc>
          <w:tcPr>
            <w:tcW w:w="898" w:type="pct"/>
            <w:shd w:val="clear" w:color="auto" w:fill="FFFFFF" w:themeFill="background1"/>
          </w:tcPr>
          <w:p w14:paraId="757EB5A6" w14:textId="59FEB53B"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190B9226" w14:textId="4C64E76D"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proofErr w:type="spellStart"/>
            <w:r w:rsidRPr="00BC3C26">
              <w:rPr>
                <w:rStyle w:val="italic"/>
                <w:rFonts w:asciiTheme="minorHAnsi" w:hAnsiTheme="minorHAnsi" w:cstheme="minorHAnsi"/>
                <w:i/>
                <w:iCs/>
                <w:sz w:val="20"/>
                <w:szCs w:val="20"/>
              </w:rPr>
              <w:t>Clavibacter</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michiganensis</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ssp</w:t>
            </w:r>
            <w:proofErr w:type="spellEnd"/>
            <w:r w:rsidRPr="00BC3C26">
              <w:rPr>
                <w:rStyle w:val="italic"/>
                <w:rFonts w:asciiTheme="minorHAnsi" w:hAnsiTheme="minorHAnsi" w:cstheme="minorHAnsi"/>
                <w:i/>
                <w:iCs/>
                <w:sz w:val="20"/>
                <w:szCs w:val="20"/>
              </w:rPr>
              <w:t xml:space="preserve">. </w:t>
            </w:r>
            <w:proofErr w:type="spellStart"/>
            <w:r w:rsidRPr="00BC3C26">
              <w:rPr>
                <w:rStyle w:val="italic"/>
                <w:rFonts w:asciiTheme="minorHAnsi" w:hAnsiTheme="minorHAnsi" w:cstheme="minorHAnsi"/>
                <w:i/>
                <w:iCs/>
                <w:sz w:val="20"/>
                <w:szCs w:val="20"/>
              </w:rPr>
              <w:t>michiganensis</w:t>
            </w:r>
            <w:proofErr w:type="spellEnd"/>
            <w:r w:rsidRPr="00BC3C26">
              <w:rPr>
                <w:rFonts w:asciiTheme="minorHAnsi" w:eastAsia="Times New Roman" w:hAnsiTheme="minorHAnsi" w:cstheme="minorHAnsi"/>
                <w:sz w:val="20"/>
                <w:szCs w:val="20"/>
                <w:lang w:eastAsia="fr-BE"/>
              </w:rPr>
              <w:t xml:space="preserve"> </w:t>
            </w:r>
            <w:r w:rsidRPr="00BC3C26">
              <w:rPr>
                <w:rFonts w:asciiTheme="minorHAnsi" w:eastAsia="Times New Roman" w:hAnsiTheme="minorHAnsi" w:cstheme="minorHAnsi"/>
                <w:sz w:val="20"/>
                <w:szCs w:val="20"/>
                <w:lang w:eastAsia="fr-BE"/>
              </w:rPr>
              <w:lastRenderedPageBreak/>
              <w:t>(Smith) Davis et al. [CORBMI]</w:t>
            </w:r>
          </w:p>
        </w:tc>
        <w:tc>
          <w:tcPr>
            <w:tcW w:w="427" w:type="pct"/>
            <w:shd w:val="clear" w:color="auto" w:fill="FFFFFF" w:themeFill="background1"/>
          </w:tcPr>
          <w:p w14:paraId="6BF2848F" w14:textId="560F162A"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lastRenderedPageBreak/>
              <w:t>0 %</w:t>
            </w:r>
          </w:p>
        </w:tc>
        <w:tc>
          <w:tcPr>
            <w:tcW w:w="2782" w:type="pct"/>
            <w:shd w:val="clear" w:color="auto" w:fill="FFFFFF" w:themeFill="background1"/>
          </w:tcPr>
          <w:p w14:paraId="51D44A19" w14:textId="1BD233BC" w:rsidR="004A7F14" w:rsidRPr="008164B9"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hAnsiTheme="minorHAnsi" w:cstheme="minorHAnsi"/>
                <w:sz w:val="20"/>
                <w:szCs w:val="20"/>
              </w:rPr>
              <w:t>Les végétaux ont été cultivés à partir de semences qui sont conformes aux exigences fixées à l’annexe V, partie E, et ont été maintenus exempts de toute infection au moyen de mesures d’hygiène appropriées.</w:t>
            </w:r>
          </w:p>
        </w:tc>
      </w:tr>
      <w:tr w:rsidR="004A7F14" w:rsidRPr="00A50DD1" w14:paraId="783DB82A" w14:textId="77777777" w:rsidTr="00101AAF">
        <w:trPr>
          <w:tblCellSpacing w:w="0" w:type="dxa"/>
        </w:trPr>
        <w:tc>
          <w:tcPr>
            <w:tcW w:w="898" w:type="pct"/>
            <w:shd w:val="clear" w:color="auto" w:fill="FFFFFF" w:themeFill="background1"/>
          </w:tcPr>
          <w:p w14:paraId="472D6363"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334AAAB4" w14:textId="6A176B0B"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euvesicatoria</w:t>
            </w:r>
            <w:proofErr w:type="spellEnd"/>
            <w:r w:rsidRPr="00BC3C26">
              <w:rPr>
                <w:rFonts w:asciiTheme="minorHAnsi" w:eastAsia="Times New Roman" w:hAnsiTheme="minorHAnsi" w:cstheme="minorHAnsi"/>
                <w:sz w:val="20"/>
                <w:szCs w:val="20"/>
                <w:lang w:eastAsia="fr-BE"/>
              </w:rPr>
              <w:t xml:space="preserve"> Jones et al. [XANTEU]</w:t>
            </w:r>
          </w:p>
        </w:tc>
        <w:tc>
          <w:tcPr>
            <w:tcW w:w="427" w:type="pct"/>
            <w:shd w:val="clear" w:color="auto" w:fill="FFFFFF" w:themeFill="background1"/>
          </w:tcPr>
          <w:p w14:paraId="528377C8" w14:textId="1F72643B"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0 %</w:t>
            </w:r>
          </w:p>
        </w:tc>
        <w:tc>
          <w:tcPr>
            <w:tcW w:w="2782" w:type="pct"/>
            <w:shd w:val="clear" w:color="auto" w:fill="FFFFFF" w:themeFill="background1"/>
          </w:tcPr>
          <w:p w14:paraId="027C001B" w14:textId="77777777" w:rsidR="004A7F14" w:rsidRDefault="004A7F14" w:rsidP="004A7F14">
            <w:pPr>
              <w:pStyle w:val="Paragraphedeliste"/>
              <w:numPr>
                <w:ilvl w:val="0"/>
                <w:numId w:val="4"/>
              </w:numPr>
              <w:tabs>
                <w:tab w:val="left" w:pos="4253"/>
              </w:tabs>
              <w:spacing w:before="100" w:beforeAutospacing="1" w:after="100" w:afterAutospacing="1" w:line="240" w:lineRule="auto"/>
              <w:ind w:left="564" w:right="141" w:hanging="204"/>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18971CEF" w14:textId="5998B07C" w:rsidR="004A7F14" w:rsidRPr="008164B9" w:rsidRDefault="00B96828" w:rsidP="00B96828">
            <w:pPr>
              <w:tabs>
                <w:tab w:val="left" w:pos="4253"/>
              </w:tabs>
              <w:spacing w:before="100" w:beforeAutospacing="1" w:after="100" w:afterAutospacing="1" w:line="240" w:lineRule="auto"/>
              <w:ind w:left="564" w:right="141" w:hanging="141"/>
              <w:jc w:val="both"/>
              <w:rPr>
                <w:rFonts w:asciiTheme="minorHAnsi" w:eastAsia="Times New Roman" w:hAnsiTheme="minorHAnsi" w:cstheme="minorHAnsi"/>
                <w:sz w:val="20"/>
                <w:szCs w:val="20"/>
                <w:lang w:eastAsia="fr-BE"/>
              </w:rPr>
            </w:pPr>
            <w:r w:rsidRPr="00B96828">
              <w:rPr>
                <w:rFonts w:asciiTheme="minorHAnsi" w:eastAsia="Times New Roman" w:hAnsiTheme="minorHAnsi" w:cstheme="minorHAnsi"/>
                <w:sz w:val="20"/>
                <w:szCs w:val="20"/>
                <w:lang w:eastAsia="fr-BE"/>
              </w:rPr>
              <w:t xml:space="preserve">b) </w:t>
            </w:r>
            <w:r w:rsidR="004A7F14" w:rsidRPr="00B96828">
              <w:rPr>
                <w:rFonts w:asciiTheme="minorHAnsi" w:eastAsia="Times New Roman" w:hAnsiTheme="minorHAnsi" w:cstheme="minorHAnsi"/>
                <w:sz w:val="20"/>
                <w:szCs w:val="20"/>
                <w:lang w:eastAsia="fr-BE"/>
              </w:rPr>
              <w:t>les jeunes plants ont été maintenus dans des conditions d’hygiène appropriées afin de prévenir toute infection</w:t>
            </w:r>
            <w:r w:rsidR="004A7F14" w:rsidRPr="0089078D">
              <w:rPr>
                <w:rFonts w:asciiTheme="minorHAnsi" w:eastAsia="Times New Roman" w:hAnsiTheme="minorHAnsi" w:cstheme="minorHAnsi"/>
                <w:sz w:val="20"/>
                <w:szCs w:val="20"/>
                <w:lang w:eastAsia="fr-BE"/>
              </w:rPr>
              <w:t>.</w:t>
            </w:r>
          </w:p>
        </w:tc>
      </w:tr>
      <w:tr w:rsidR="004A7F14" w:rsidRPr="00A50DD1" w14:paraId="3F226F96" w14:textId="77777777" w:rsidTr="00101AAF">
        <w:trPr>
          <w:tblCellSpacing w:w="0" w:type="dxa"/>
        </w:trPr>
        <w:tc>
          <w:tcPr>
            <w:tcW w:w="898" w:type="pct"/>
            <w:shd w:val="clear" w:color="auto" w:fill="FFFFFF" w:themeFill="background1"/>
          </w:tcPr>
          <w:p w14:paraId="43312EBF"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50DB2064" w14:textId="03D87EFC"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gardneri</w:t>
            </w:r>
            <w:proofErr w:type="spellEnd"/>
            <w:r w:rsidRPr="00BC3C26">
              <w:rPr>
                <w:rFonts w:asciiTheme="minorHAnsi" w:eastAsia="Times New Roman" w:hAnsiTheme="minorHAnsi" w:cstheme="minorHAnsi"/>
                <w:sz w:val="20"/>
                <w:szCs w:val="20"/>
                <w:lang w:eastAsia="fr-BE"/>
              </w:rPr>
              <w:t xml:space="preserve"> (ex </w:t>
            </w:r>
            <w:proofErr w:type="spellStart"/>
            <w:r w:rsidRPr="00BC3C26">
              <w:rPr>
                <w:rFonts w:asciiTheme="minorHAnsi" w:eastAsia="Times New Roman" w:hAnsiTheme="minorHAnsi" w:cstheme="minorHAnsi"/>
                <w:sz w:val="20"/>
                <w:szCs w:val="20"/>
                <w:lang w:eastAsia="fr-BE"/>
              </w:rPr>
              <w:t>Šutič</w:t>
            </w:r>
            <w:proofErr w:type="spellEnd"/>
            <w:r w:rsidRPr="00BC3C26">
              <w:rPr>
                <w:rFonts w:asciiTheme="minorHAnsi" w:eastAsia="Times New Roman" w:hAnsiTheme="minorHAnsi" w:cstheme="minorHAnsi"/>
                <w:sz w:val="20"/>
                <w:szCs w:val="20"/>
                <w:lang w:eastAsia="fr-BE"/>
              </w:rPr>
              <w:t xml:space="preserve"> 1957) Jones et al. [XANTGA]</w:t>
            </w:r>
          </w:p>
        </w:tc>
        <w:tc>
          <w:tcPr>
            <w:tcW w:w="427" w:type="pct"/>
            <w:shd w:val="clear" w:color="auto" w:fill="FFFFFF" w:themeFill="background1"/>
          </w:tcPr>
          <w:p w14:paraId="01766F5A" w14:textId="238C32D6"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0 %</w:t>
            </w:r>
          </w:p>
        </w:tc>
        <w:tc>
          <w:tcPr>
            <w:tcW w:w="2782" w:type="pct"/>
            <w:shd w:val="clear" w:color="auto" w:fill="FFFFFF" w:themeFill="background1"/>
          </w:tcPr>
          <w:p w14:paraId="5486F270" w14:textId="77777777" w:rsidR="004A7F14" w:rsidRDefault="004A7F14" w:rsidP="004A7F14">
            <w:pPr>
              <w:pStyle w:val="Paragraphedeliste"/>
              <w:numPr>
                <w:ilvl w:val="0"/>
                <w:numId w:val="5"/>
              </w:numPr>
              <w:tabs>
                <w:tab w:val="left" w:pos="4253"/>
              </w:tabs>
              <w:spacing w:before="100" w:beforeAutospacing="1" w:after="100" w:afterAutospacing="1" w:line="240" w:lineRule="auto"/>
              <w:ind w:left="564" w:right="141" w:hanging="204"/>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379A8D10" w14:textId="318E7F60" w:rsidR="004A7F14" w:rsidRPr="008164B9" w:rsidRDefault="00B96828" w:rsidP="00B96828">
            <w:pPr>
              <w:tabs>
                <w:tab w:val="left" w:pos="4253"/>
              </w:tabs>
              <w:spacing w:before="100" w:beforeAutospacing="1" w:after="100" w:afterAutospacing="1" w:line="240" w:lineRule="auto"/>
              <w:ind w:left="564" w:right="141" w:hanging="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b) l</w:t>
            </w:r>
            <w:r w:rsidR="004A7F14" w:rsidRPr="0089078D">
              <w:rPr>
                <w:rFonts w:asciiTheme="minorHAnsi" w:eastAsia="Times New Roman" w:hAnsiTheme="minorHAnsi" w:cstheme="minorHAnsi"/>
                <w:sz w:val="20"/>
                <w:szCs w:val="20"/>
                <w:lang w:eastAsia="fr-BE"/>
              </w:rPr>
              <w:t>es jeunes plants ont été maintenus dans des conditions d’hygiène appropriées afin de prévenir toute infection.</w:t>
            </w:r>
          </w:p>
        </w:tc>
      </w:tr>
      <w:tr w:rsidR="004A7F14" w:rsidRPr="00A50DD1" w14:paraId="7B103B83" w14:textId="77777777" w:rsidTr="00101AAF">
        <w:trPr>
          <w:tblCellSpacing w:w="0" w:type="dxa"/>
        </w:trPr>
        <w:tc>
          <w:tcPr>
            <w:tcW w:w="898" w:type="pct"/>
            <w:shd w:val="clear" w:color="auto" w:fill="FFFFFF" w:themeFill="background1"/>
          </w:tcPr>
          <w:p w14:paraId="020A32DD"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5C4DEBCD" w14:textId="40AD206A"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perforans</w:t>
            </w:r>
            <w:proofErr w:type="spellEnd"/>
            <w:r w:rsidRPr="00BC3C26">
              <w:rPr>
                <w:rFonts w:asciiTheme="minorHAnsi" w:eastAsia="Times New Roman" w:hAnsiTheme="minorHAnsi" w:cstheme="minorHAnsi"/>
                <w:sz w:val="20"/>
                <w:szCs w:val="20"/>
                <w:lang w:eastAsia="fr-BE"/>
              </w:rPr>
              <w:t xml:space="preserve"> Jones et al. [XANTPF]</w:t>
            </w:r>
          </w:p>
        </w:tc>
        <w:tc>
          <w:tcPr>
            <w:tcW w:w="427" w:type="pct"/>
            <w:shd w:val="clear" w:color="auto" w:fill="FFFFFF" w:themeFill="background1"/>
          </w:tcPr>
          <w:p w14:paraId="345BF510" w14:textId="4CC1505C"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0 %</w:t>
            </w:r>
          </w:p>
        </w:tc>
        <w:tc>
          <w:tcPr>
            <w:tcW w:w="2782" w:type="pct"/>
            <w:shd w:val="clear" w:color="auto" w:fill="FFFFFF" w:themeFill="background1"/>
          </w:tcPr>
          <w:p w14:paraId="2F34A8B3" w14:textId="77777777" w:rsidR="004A7F14" w:rsidRDefault="004A7F14" w:rsidP="004A7F14">
            <w:pPr>
              <w:pStyle w:val="Paragraphedeliste"/>
              <w:numPr>
                <w:ilvl w:val="0"/>
                <w:numId w:val="6"/>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répondent aux exigences énoncées à la partie E pour les semences de légumes; et</w:t>
            </w:r>
          </w:p>
          <w:p w14:paraId="46D52C45" w14:textId="0704D1C2" w:rsidR="004A7F14" w:rsidRPr="008164B9" w:rsidRDefault="00B96828" w:rsidP="00B96828">
            <w:pPr>
              <w:tabs>
                <w:tab w:val="left" w:pos="4253"/>
              </w:tabs>
              <w:spacing w:before="100" w:beforeAutospacing="1" w:after="100" w:afterAutospacing="1" w:line="240" w:lineRule="auto"/>
              <w:ind w:left="706" w:right="141" w:hanging="283"/>
              <w:jc w:val="both"/>
              <w:rPr>
                <w:rFonts w:asciiTheme="minorHAnsi" w:eastAsia="Times New Roman" w:hAnsiTheme="minorHAnsi" w:cstheme="minorHAnsi"/>
                <w:sz w:val="20"/>
                <w:szCs w:val="20"/>
                <w:lang w:eastAsia="fr-BE"/>
              </w:rPr>
            </w:pPr>
            <w:r w:rsidRPr="00B96828">
              <w:rPr>
                <w:rFonts w:asciiTheme="minorHAnsi" w:eastAsia="Times New Roman" w:hAnsiTheme="minorHAnsi" w:cstheme="minorHAnsi"/>
                <w:sz w:val="20"/>
                <w:szCs w:val="20"/>
                <w:lang w:eastAsia="fr-BE"/>
              </w:rPr>
              <w:t xml:space="preserve">b) </w:t>
            </w:r>
            <w:r w:rsidR="004A7F14" w:rsidRPr="00B96828">
              <w:rPr>
                <w:rFonts w:asciiTheme="minorHAnsi" w:eastAsia="Times New Roman" w:hAnsiTheme="minorHAnsi" w:cstheme="minorHAnsi"/>
                <w:sz w:val="20"/>
                <w:szCs w:val="20"/>
                <w:lang w:eastAsia="fr-BE"/>
              </w:rPr>
              <w:t>les jeunes plants ont été maintenus dans des conditions d’hygiène appropriées afin de prévenir toute</w:t>
            </w:r>
            <w:r w:rsidR="004A7F14" w:rsidRPr="0089078D">
              <w:rPr>
                <w:rFonts w:asciiTheme="minorHAnsi" w:eastAsia="Times New Roman" w:hAnsiTheme="minorHAnsi" w:cstheme="minorHAnsi"/>
                <w:sz w:val="20"/>
                <w:szCs w:val="20"/>
                <w:lang w:eastAsia="fr-BE"/>
              </w:rPr>
              <w:t xml:space="preserve"> infection.</w:t>
            </w:r>
          </w:p>
        </w:tc>
      </w:tr>
      <w:tr w:rsidR="004A7F14" w:rsidRPr="00A50DD1" w14:paraId="1B62DB36" w14:textId="77777777" w:rsidTr="00101AAF">
        <w:trPr>
          <w:tblCellSpacing w:w="0" w:type="dxa"/>
        </w:trPr>
        <w:tc>
          <w:tcPr>
            <w:tcW w:w="898" w:type="pct"/>
            <w:shd w:val="clear" w:color="auto" w:fill="FFFFFF" w:themeFill="background1"/>
          </w:tcPr>
          <w:p w14:paraId="5E02D48B"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2DA0CB70" w14:textId="0171E753" w:rsidR="004A7F14" w:rsidRPr="00BC3C26" w:rsidRDefault="004A7F14" w:rsidP="004A7F14">
            <w:pPr>
              <w:spacing w:before="100" w:beforeAutospacing="1" w:after="100" w:afterAutospacing="1" w:line="240" w:lineRule="auto"/>
              <w:ind w:left="134"/>
              <w:rPr>
                <w:rFonts w:asciiTheme="minorHAnsi" w:eastAsia="Times New Roman" w:hAnsiTheme="minorHAnsi" w:cstheme="minorHAnsi"/>
                <w:sz w:val="20"/>
                <w:szCs w:val="20"/>
                <w:lang w:eastAsia="fr-BE"/>
              </w:rPr>
            </w:pPr>
            <w:r w:rsidRPr="00BC3C26">
              <w:rPr>
                <w:rStyle w:val="italic"/>
                <w:rFonts w:asciiTheme="minorHAnsi" w:hAnsiTheme="minorHAnsi" w:cstheme="minorHAnsi"/>
                <w:i/>
                <w:iCs/>
                <w:sz w:val="20"/>
                <w:szCs w:val="20"/>
              </w:rPr>
              <w:t xml:space="preserve">Xanthomonas </w:t>
            </w:r>
            <w:proofErr w:type="spellStart"/>
            <w:r w:rsidRPr="00BC3C26">
              <w:rPr>
                <w:rStyle w:val="italic"/>
                <w:rFonts w:asciiTheme="minorHAnsi" w:hAnsiTheme="minorHAnsi" w:cstheme="minorHAnsi"/>
                <w:i/>
                <w:iCs/>
                <w:sz w:val="20"/>
                <w:szCs w:val="20"/>
              </w:rPr>
              <w:t>vesicatoria</w:t>
            </w:r>
            <w:proofErr w:type="spellEnd"/>
            <w:r w:rsidRPr="00BC3C26">
              <w:rPr>
                <w:rFonts w:asciiTheme="minorHAnsi" w:eastAsia="Times New Roman" w:hAnsiTheme="minorHAnsi" w:cstheme="minorHAnsi"/>
                <w:sz w:val="20"/>
                <w:szCs w:val="20"/>
                <w:lang w:eastAsia="fr-BE"/>
              </w:rPr>
              <w:t xml:space="preserve"> (ex </w:t>
            </w:r>
            <w:proofErr w:type="spellStart"/>
            <w:r w:rsidRPr="00BC3C26">
              <w:rPr>
                <w:rFonts w:asciiTheme="minorHAnsi" w:eastAsia="Times New Roman" w:hAnsiTheme="minorHAnsi" w:cstheme="minorHAnsi"/>
                <w:sz w:val="20"/>
                <w:szCs w:val="20"/>
                <w:lang w:eastAsia="fr-BE"/>
              </w:rPr>
              <w:t>Doidge</w:t>
            </w:r>
            <w:proofErr w:type="spellEnd"/>
            <w:r w:rsidRPr="00BC3C26">
              <w:rPr>
                <w:rFonts w:asciiTheme="minorHAnsi" w:eastAsia="Times New Roman" w:hAnsiTheme="minorHAnsi" w:cstheme="minorHAnsi"/>
                <w:sz w:val="20"/>
                <w:szCs w:val="20"/>
                <w:lang w:eastAsia="fr-BE"/>
              </w:rPr>
              <w:t xml:space="preserve">) </w:t>
            </w:r>
            <w:proofErr w:type="spellStart"/>
            <w:r w:rsidRPr="00BC3C26">
              <w:rPr>
                <w:rFonts w:asciiTheme="minorHAnsi" w:eastAsia="Times New Roman" w:hAnsiTheme="minorHAnsi" w:cstheme="minorHAnsi"/>
                <w:sz w:val="20"/>
                <w:szCs w:val="20"/>
                <w:lang w:eastAsia="fr-BE"/>
              </w:rPr>
              <w:t>Vauterin</w:t>
            </w:r>
            <w:proofErr w:type="spellEnd"/>
            <w:r w:rsidRPr="00BC3C26">
              <w:rPr>
                <w:rFonts w:asciiTheme="minorHAnsi" w:eastAsia="Times New Roman" w:hAnsiTheme="minorHAnsi" w:cstheme="minorHAnsi"/>
                <w:sz w:val="20"/>
                <w:szCs w:val="20"/>
                <w:lang w:eastAsia="fr-BE"/>
              </w:rPr>
              <w:t xml:space="preserve"> et al. [XANTVE]</w:t>
            </w:r>
          </w:p>
        </w:tc>
        <w:tc>
          <w:tcPr>
            <w:tcW w:w="427" w:type="pct"/>
            <w:shd w:val="clear" w:color="auto" w:fill="FFFFFF" w:themeFill="background1"/>
          </w:tcPr>
          <w:p w14:paraId="0CA95398" w14:textId="09C3FE5F" w:rsidR="004A7F14" w:rsidRPr="00BC3C26"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0 %</w:t>
            </w:r>
          </w:p>
        </w:tc>
        <w:tc>
          <w:tcPr>
            <w:tcW w:w="2782" w:type="pct"/>
            <w:shd w:val="clear" w:color="auto" w:fill="FFFFFF" w:themeFill="background1"/>
          </w:tcPr>
          <w:p w14:paraId="3F02443A" w14:textId="77777777" w:rsidR="004A7F14" w:rsidRDefault="004A7F14" w:rsidP="004A7F14">
            <w:pPr>
              <w:pStyle w:val="Paragraphedeliste"/>
              <w:numPr>
                <w:ilvl w:val="0"/>
                <w:numId w:val="7"/>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89078D">
              <w:rPr>
                <w:rFonts w:asciiTheme="minorHAnsi" w:eastAsia="Times New Roman" w:hAnsiTheme="minorHAnsi" w:cstheme="minorHAnsi"/>
                <w:sz w:val="20"/>
                <w:szCs w:val="20"/>
                <w:lang w:eastAsia="fr-BE"/>
              </w:rPr>
              <w:t>les plants ont été cultivés à partir de semences qui énoncées à la partie E pour les semences de légumes; et</w:t>
            </w:r>
            <w:r w:rsidRPr="002E5C9B">
              <w:rPr>
                <w:rFonts w:asciiTheme="minorHAnsi" w:eastAsia="Times New Roman" w:hAnsiTheme="minorHAnsi" w:cstheme="minorHAnsi"/>
                <w:sz w:val="20"/>
                <w:szCs w:val="20"/>
                <w:lang w:eastAsia="fr-BE"/>
              </w:rPr>
              <w:t xml:space="preserve"> </w:t>
            </w:r>
          </w:p>
          <w:p w14:paraId="56F8A1C5" w14:textId="4E412027" w:rsidR="004A7F14" w:rsidRPr="008164B9" w:rsidRDefault="00B96828" w:rsidP="00B96828">
            <w:pPr>
              <w:tabs>
                <w:tab w:val="left" w:pos="4253"/>
              </w:tabs>
              <w:spacing w:before="100" w:beforeAutospacing="1" w:after="100" w:afterAutospacing="1" w:line="240" w:lineRule="auto"/>
              <w:ind w:left="848" w:right="141" w:hanging="425"/>
              <w:jc w:val="both"/>
              <w:rPr>
                <w:rFonts w:asciiTheme="minorHAnsi" w:eastAsia="Times New Roman" w:hAnsiTheme="minorHAnsi" w:cstheme="minorHAnsi"/>
                <w:sz w:val="20"/>
                <w:szCs w:val="20"/>
                <w:lang w:eastAsia="fr-BE"/>
              </w:rPr>
            </w:pPr>
            <w:r w:rsidRPr="00B96828">
              <w:rPr>
                <w:rFonts w:asciiTheme="minorHAnsi" w:eastAsia="Times New Roman" w:hAnsiTheme="minorHAnsi" w:cstheme="minorHAnsi"/>
                <w:sz w:val="20"/>
                <w:szCs w:val="20"/>
                <w:lang w:eastAsia="fr-BE"/>
              </w:rPr>
              <w:t xml:space="preserve">b) </w:t>
            </w:r>
            <w:r w:rsidR="004A7F14" w:rsidRPr="00B96828">
              <w:rPr>
                <w:rFonts w:asciiTheme="minorHAnsi" w:eastAsia="Times New Roman" w:hAnsiTheme="minorHAnsi" w:cstheme="minorHAnsi"/>
                <w:sz w:val="20"/>
                <w:szCs w:val="20"/>
                <w:lang w:eastAsia="fr-BE"/>
              </w:rPr>
              <w:t>les jeunes plants ont été maintenus dans des conditions d’hygiène appropriées</w:t>
            </w:r>
            <w:r w:rsidR="004A7F14" w:rsidRPr="0089078D">
              <w:rPr>
                <w:rFonts w:asciiTheme="minorHAnsi" w:eastAsia="Times New Roman" w:hAnsiTheme="minorHAnsi" w:cstheme="minorHAnsi"/>
                <w:sz w:val="20"/>
                <w:szCs w:val="20"/>
                <w:lang w:eastAsia="fr-BE"/>
              </w:rPr>
              <w:t xml:space="preserve"> afin de prévenir toute infection.</w:t>
            </w:r>
          </w:p>
        </w:tc>
      </w:tr>
      <w:tr w:rsidR="004A7F14" w:rsidRPr="00A50DD1" w14:paraId="0278DAF8" w14:textId="77777777" w:rsidTr="00101AAF">
        <w:trPr>
          <w:tblCellSpacing w:w="0" w:type="dxa"/>
        </w:trPr>
        <w:tc>
          <w:tcPr>
            <w:tcW w:w="898" w:type="pct"/>
            <w:shd w:val="clear" w:color="auto" w:fill="EAF1DD" w:themeFill="accent3" w:themeFillTint="33"/>
          </w:tcPr>
          <w:p w14:paraId="56E2B21A" w14:textId="77777777" w:rsidR="004A7F14" w:rsidRPr="00BC3C26" w:rsidRDefault="004A7F14" w:rsidP="000A2B80">
            <w:pPr>
              <w:tabs>
                <w:tab w:val="left" w:pos="4253"/>
              </w:tabs>
              <w:spacing w:before="100" w:beforeAutospacing="1" w:after="100" w:afterAutospacing="1" w:line="240" w:lineRule="auto"/>
              <w:ind w:right="141"/>
              <w:jc w:val="both"/>
              <w:rPr>
                <w:rFonts w:asciiTheme="minorHAnsi" w:eastAsia="Times New Roman" w:hAnsiTheme="minorHAnsi" w:cstheme="minorHAnsi"/>
                <w:b/>
                <w:bCs/>
                <w:sz w:val="20"/>
                <w:szCs w:val="20"/>
                <w:lang w:eastAsia="fr-BE"/>
              </w:rPr>
            </w:pPr>
          </w:p>
        </w:tc>
        <w:tc>
          <w:tcPr>
            <w:tcW w:w="894" w:type="pct"/>
            <w:shd w:val="clear" w:color="auto" w:fill="EAF1DD" w:themeFill="accent3" w:themeFillTint="33"/>
          </w:tcPr>
          <w:p w14:paraId="51D77280" w14:textId="47B41E0F"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51507749" w14:textId="77777777"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16FCFCBF" w14:textId="77777777" w:rsidR="004A7F14" w:rsidRPr="004A7F14" w:rsidRDefault="004A7F14" w:rsidP="004A7F14">
            <w:p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7EED7984" w14:textId="77777777" w:rsidTr="00101AAF">
        <w:trPr>
          <w:tblCellSpacing w:w="0" w:type="dxa"/>
        </w:trPr>
        <w:tc>
          <w:tcPr>
            <w:tcW w:w="898" w:type="pct"/>
            <w:shd w:val="clear" w:color="auto" w:fill="FFFFFF" w:themeFill="background1"/>
          </w:tcPr>
          <w:p w14:paraId="6CE66F65" w14:textId="2AC4AF56"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r w:rsidRPr="00A50DD1">
              <w:rPr>
                <w:rFonts w:asciiTheme="minorHAnsi" w:hAnsiTheme="minorHAnsi" w:cstheme="minorHAnsi"/>
                <w:sz w:val="20"/>
                <w:szCs w:val="20"/>
              </w:rPr>
              <w:t>.</w:t>
            </w:r>
          </w:p>
        </w:tc>
        <w:tc>
          <w:tcPr>
            <w:tcW w:w="894" w:type="pct"/>
            <w:shd w:val="clear" w:color="auto" w:fill="FFFFFF" w:themeFill="background1"/>
          </w:tcPr>
          <w:p w14:paraId="5F4C779E" w14:textId="56875088"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r w:rsidRPr="00BC3C26">
              <w:rPr>
                <w:rFonts w:asciiTheme="minorHAnsi" w:eastAsia="Times New Roman" w:hAnsiTheme="minorHAnsi" w:cstheme="minorHAnsi"/>
                <w:sz w:val="20"/>
                <w:szCs w:val="20"/>
                <w:lang w:eastAsia="fr-BE"/>
              </w:rPr>
              <w:t>Viroïde du tubercule en fuseau de la pomme de terre [PSTVD0]</w:t>
            </w:r>
          </w:p>
        </w:tc>
        <w:tc>
          <w:tcPr>
            <w:tcW w:w="427" w:type="pct"/>
            <w:shd w:val="clear" w:color="auto" w:fill="FFFFFF" w:themeFill="background1"/>
          </w:tcPr>
          <w:p w14:paraId="1395C10B" w14:textId="20294687"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6A8369B4" w14:textId="77777777" w:rsidR="004A7F14" w:rsidRDefault="004A7F14" w:rsidP="004A7F14">
            <w:pPr>
              <w:pStyle w:val="Paragraphedeliste"/>
              <w:numPr>
                <w:ilvl w:val="0"/>
                <w:numId w:val="22"/>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2001DC">
              <w:rPr>
                <w:rFonts w:asciiTheme="minorHAnsi" w:eastAsia="Times New Roman" w:hAnsiTheme="minorHAnsi" w:cstheme="minorHAnsi"/>
                <w:sz w:val="20"/>
                <w:szCs w:val="20"/>
                <w:lang w:eastAsia="fr-BE"/>
              </w:rPr>
              <w:t>aucun symptôme de maladies causées par le viroïde du tubercule en fuseau de la pomme de terre n’a été observé sur les végétaux sur le lieu de production au cours de leur cycle complet de végétation; ou</w:t>
            </w:r>
          </w:p>
          <w:p w14:paraId="731B71E6" w14:textId="251264CC" w:rsidR="004A7F14" w:rsidRPr="004A7F14" w:rsidRDefault="00B96828" w:rsidP="00B96828">
            <w:pPr>
              <w:tabs>
                <w:tab w:val="left" w:pos="4253"/>
              </w:tabs>
              <w:spacing w:before="100" w:beforeAutospacing="1" w:after="100" w:afterAutospacing="1" w:line="240" w:lineRule="auto"/>
              <w:ind w:left="706" w:right="141" w:hanging="283"/>
              <w:jc w:val="both"/>
              <w:rPr>
                <w:rFonts w:asciiTheme="minorHAnsi" w:eastAsia="Times New Roman" w:hAnsiTheme="minorHAnsi" w:cstheme="minorHAnsi"/>
                <w:sz w:val="20"/>
                <w:szCs w:val="20"/>
                <w:lang w:eastAsia="fr-BE"/>
              </w:rPr>
            </w:pPr>
            <w:r w:rsidRPr="00B96828">
              <w:rPr>
                <w:rFonts w:asciiTheme="minorHAnsi" w:eastAsia="Times New Roman" w:hAnsiTheme="minorHAnsi" w:cstheme="minorHAnsi"/>
                <w:sz w:val="20"/>
                <w:szCs w:val="20"/>
                <w:lang w:eastAsia="fr-BE"/>
              </w:rPr>
              <w:t xml:space="preserve">b) </w:t>
            </w:r>
            <w:r w:rsidR="004A7F14" w:rsidRPr="00B96828">
              <w:rPr>
                <w:rFonts w:asciiTheme="minorHAnsi" w:eastAsia="Times New Roman" w:hAnsiTheme="minorHAnsi" w:cstheme="minorHAnsi"/>
                <w:sz w:val="20"/>
                <w:szCs w:val="20"/>
                <w:lang w:eastAsia="fr-BE"/>
              </w:rPr>
              <w:t>les végétaux ont fait l’objet de tests de dépistage officiels du viroïde du tubercule en fuseau de la pomme de terre réalisés sur un échantillon représentatif, au moyen de méthodes appropriées, et se sont révélés exempts de cet organisme nuisible lors des tests en question</w:t>
            </w:r>
            <w:r w:rsidR="004A7F14" w:rsidRPr="00725407">
              <w:rPr>
                <w:rFonts w:asciiTheme="minorHAnsi" w:eastAsia="Times New Roman" w:hAnsiTheme="minorHAnsi" w:cstheme="minorHAnsi"/>
                <w:sz w:val="20"/>
                <w:szCs w:val="20"/>
                <w:lang w:eastAsia="fr-BE"/>
              </w:rPr>
              <w:t>.</w:t>
            </w:r>
          </w:p>
        </w:tc>
      </w:tr>
      <w:tr w:rsidR="004A7F14" w:rsidRPr="00A50DD1" w14:paraId="2016B2BA" w14:textId="77777777" w:rsidTr="00101AAF">
        <w:trPr>
          <w:tblCellSpacing w:w="0" w:type="dxa"/>
        </w:trPr>
        <w:tc>
          <w:tcPr>
            <w:tcW w:w="898" w:type="pct"/>
            <w:shd w:val="clear" w:color="auto" w:fill="FFFFFF" w:themeFill="background1"/>
          </w:tcPr>
          <w:p w14:paraId="58D2D885"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2BC9543D" w14:textId="4D1C15E2"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proofErr w:type="spellStart"/>
            <w:r w:rsidRPr="00BC3C26">
              <w:rPr>
                <w:rFonts w:asciiTheme="minorHAnsi" w:eastAsia="Times New Roman" w:hAnsiTheme="minorHAnsi" w:cstheme="minorHAnsi"/>
                <w:sz w:val="20"/>
                <w:szCs w:val="20"/>
                <w:lang w:eastAsia="fr-BE"/>
              </w:rPr>
              <w:t>Tospovirus</w:t>
            </w:r>
            <w:proofErr w:type="spellEnd"/>
            <w:r w:rsidRPr="00BC3C26">
              <w:rPr>
                <w:rFonts w:asciiTheme="minorHAnsi" w:eastAsia="Times New Roman" w:hAnsiTheme="minorHAnsi" w:cstheme="minorHAnsi"/>
                <w:sz w:val="20"/>
                <w:szCs w:val="20"/>
                <w:lang w:eastAsia="fr-BE"/>
              </w:rPr>
              <w:t xml:space="preserve"> de la maladie bronzée de la tomate [TSWV00]</w:t>
            </w:r>
          </w:p>
        </w:tc>
        <w:tc>
          <w:tcPr>
            <w:tcW w:w="427" w:type="pct"/>
            <w:shd w:val="clear" w:color="auto" w:fill="FFFFFF" w:themeFill="background1"/>
          </w:tcPr>
          <w:p w14:paraId="65B16D8B" w14:textId="49806B39"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5E9E47AA" w14:textId="2B6B5CFC" w:rsidR="004A7F14" w:rsidRDefault="004A7F14" w:rsidP="004A7F14">
            <w:pPr>
              <w:pStyle w:val="Paragraphedeliste"/>
              <w:numPr>
                <w:ilvl w:val="0"/>
                <w:numId w:val="25"/>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eastAsia="Times New Roman" w:hAnsiTheme="minorHAnsi" w:cstheme="minorHAnsi"/>
                <w:sz w:val="20"/>
                <w:szCs w:val="20"/>
                <w:lang w:eastAsia="fr-BE"/>
              </w:rPr>
              <w:t>les végétaux ont été cultivés sur un site de production qui a été soumis à un régime de surveillance des vecteurs thrips pertinents (</w:t>
            </w:r>
            <w:proofErr w:type="spellStart"/>
            <w:r w:rsidRPr="00DB1571">
              <w:rPr>
                <w:rFonts w:asciiTheme="minorHAnsi" w:eastAsia="Times New Roman" w:hAnsiTheme="minorHAnsi" w:cstheme="minorHAnsi"/>
                <w:i/>
                <w:iCs/>
                <w:sz w:val="20"/>
                <w:szCs w:val="20"/>
                <w:lang w:eastAsia="fr-BE"/>
              </w:rPr>
              <w:t>Frankliniella</w:t>
            </w:r>
            <w:proofErr w:type="spellEnd"/>
            <w:r w:rsidRPr="00DB1571">
              <w:rPr>
                <w:rFonts w:asciiTheme="minorHAnsi" w:eastAsia="Times New Roman" w:hAnsiTheme="minorHAnsi" w:cstheme="minorHAnsi"/>
                <w:i/>
                <w:iCs/>
                <w:sz w:val="20"/>
                <w:szCs w:val="20"/>
                <w:lang w:eastAsia="fr-BE"/>
              </w:rPr>
              <w:t xml:space="preserve"> occidentalis</w:t>
            </w:r>
            <w:r w:rsidRPr="00A50DD1">
              <w:rPr>
                <w:rFonts w:asciiTheme="minorHAnsi" w:eastAsia="Times New Roman" w:hAnsiTheme="minorHAnsi" w:cstheme="minorHAnsi"/>
                <w:sz w:val="20"/>
                <w:szCs w:val="20"/>
                <w:lang w:eastAsia="fr-BE"/>
              </w:rPr>
              <w:t xml:space="preserve"> et </w:t>
            </w:r>
            <w:r w:rsidRPr="00DB1571">
              <w:rPr>
                <w:rFonts w:asciiTheme="minorHAnsi" w:eastAsia="Times New Roman" w:hAnsiTheme="minorHAnsi" w:cstheme="minorHAnsi"/>
                <w:i/>
                <w:iCs/>
                <w:sz w:val="20"/>
                <w:szCs w:val="20"/>
                <w:lang w:eastAsia="fr-BE"/>
              </w:rPr>
              <w:t xml:space="preserve">Thrips </w:t>
            </w:r>
            <w:proofErr w:type="spellStart"/>
            <w:r w:rsidRPr="00DB1571">
              <w:rPr>
                <w:rFonts w:asciiTheme="minorHAnsi" w:eastAsia="Times New Roman" w:hAnsiTheme="minorHAnsi" w:cstheme="minorHAnsi"/>
                <w:i/>
                <w:iCs/>
                <w:sz w:val="20"/>
                <w:szCs w:val="20"/>
                <w:lang w:eastAsia="fr-BE"/>
              </w:rPr>
              <w:t>tabaci</w:t>
            </w:r>
            <w:proofErr w:type="spellEnd"/>
            <w:r w:rsidRPr="00A50DD1">
              <w:rPr>
                <w:rFonts w:asciiTheme="minorHAnsi" w:eastAsia="Times New Roman" w:hAnsiTheme="minorHAnsi" w:cstheme="minorHAnsi"/>
                <w:sz w:val="20"/>
                <w:szCs w:val="20"/>
                <w:lang w:eastAsia="fr-BE"/>
              </w:rPr>
              <w:t>) et, en cas de détection de ces vecteurs, des traitements appropriés sont appliqués afin d’assurer une élimination efficace de leurs populations; et</w:t>
            </w:r>
          </w:p>
          <w:p w14:paraId="79303C6A"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4A8AB1C8" w14:textId="77777777" w:rsidR="004A7F14" w:rsidRDefault="004A7F14" w:rsidP="004A7F14">
            <w:pPr>
              <w:pStyle w:val="Paragraphedeliste"/>
              <w:numPr>
                <w:ilvl w:val="0"/>
                <w:numId w:val="25"/>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A50DD1">
              <w:rPr>
                <w:rFonts w:asciiTheme="minorHAnsi" w:eastAsia="Times New Roman" w:hAnsiTheme="minorHAnsi" w:cstheme="minorHAnsi"/>
                <w:sz w:val="20"/>
                <w:szCs w:val="20"/>
                <w:lang w:eastAsia="fr-BE"/>
              </w:rPr>
              <w:t xml:space="preserve">aucun symptôme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n’a été observé sur les végétaux sur le site de production pendant la période de végétation en cours; ou</w:t>
            </w:r>
          </w:p>
          <w:p w14:paraId="62C44EFA" w14:textId="45D3287D" w:rsidR="004A7F14" w:rsidRPr="004A7F14" w:rsidRDefault="004A7F14" w:rsidP="001643DE">
            <w:pPr>
              <w:tabs>
                <w:tab w:val="left" w:pos="4253"/>
              </w:tabs>
              <w:spacing w:before="100" w:beforeAutospacing="1" w:after="100" w:afterAutospacing="1" w:line="240" w:lineRule="auto"/>
              <w:ind w:left="708"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A50DD1">
              <w:rPr>
                <w:rFonts w:asciiTheme="minorHAnsi" w:eastAsia="Times New Roman" w:hAnsiTheme="minorHAnsi" w:cstheme="minorHAnsi"/>
                <w:sz w:val="20"/>
                <w:szCs w:val="20"/>
                <w:lang w:eastAsia="fr-BE"/>
              </w:rPr>
              <w:t xml:space="preserve">tout végétal du site de production présentant des symptômes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pendant la période de végétation en cours a été arraché et un échantillon représentatif des végétaux à </w:t>
            </w:r>
            <w:r w:rsidRPr="00A50DD1">
              <w:rPr>
                <w:rFonts w:asciiTheme="minorHAnsi" w:eastAsia="Times New Roman" w:hAnsiTheme="minorHAnsi" w:cstheme="minorHAnsi"/>
                <w:sz w:val="20"/>
                <w:szCs w:val="20"/>
                <w:lang w:eastAsia="fr-BE"/>
              </w:rPr>
              <w:lastRenderedPageBreak/>
              <w:t>déplacer a fait l’objet de tests et s’est révélé exempt de cet organisme nuisible.</w:t>
            </w:r>
          </w:p>
        </w:tc>
      </w:tr>
      <w:tr w:rsidR="004A7F14" w:rsidRPr="00A50DD1" w14:paraId="0345CF51" w14:textId="77777777" w:rsidTr="00101AAF">
        <w:trPr>
          <w:tblCellSpacing w:w="0" w:type="dxa"/>
        </w:trPr>
        <w:tc>
          <w:tcPr>
            <w:tcW w:w="898" w:type="pct"/>
            <w:shd w:val="clear" w:color="auto" w:fill="FFFFFF" w:themeFill="background1"/>
          </w:tcPr>
          <w:p w14:paraId="6FC2E56F" w14:textId="77777777"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22E8CDAF" w14:textId="50C50D4A"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r w:rsidRPr="00BC3C26">
              <w:rPr>
                <w:rFonts w:asciiTheme="minorHAnsi" w:eastAsia="Times New Roman" w:hAnsiTheme="minorHAnsi" w:cstheme="minorHAnsi"/>
                <w:sz w:val="20"/>
                <w:szCs w:val="20"/>
                <w:lang w:eastAsia="fr-BE"/>
              </w:rPr>
              <w:t>Virus des feuilles jaunes en cuillère de la tomate [TYLCV0]</w:t>
            </w:r>
          </w:p>
        </w:tc>
        <w:tc>
          <w:tcPr>
            <w:tcW w:w="427" w:type="pct"/>
            <w:shd w:val="clear" w:color="auto" w:fill="FFFFFF" w:themeFill="background1"/>
          </w:tcPr>
          <w:p w14:paraId="58277DE0" w14:textId="329BAD78"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195AA96A" w14:textId="77777777" w:rsidR="004A7F14" w:rsidRDefault="004A7F14" w:rsidP="004A7F14">
            <w:pPr>
              <w:pStyle w:val="Paragraphedeliste"/>
              <w:numPr>
                <w:ilvl w:val="0"/>
                <w:numId w:val="27"/>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eastAsia="Times New Roman" w:hAnsiTheme="minorHAnsi" w:cstheme="minorHAnsi"/>
                <w:sz w:val="20"/>
                <w:szCs w:val="20"/>
                <w:lang w:eastAsia="fr-BE"/>
              </w:rPr>
              <w:t>aucun symptôme du virus des feuilles jaunes en cuillère de la tomate n’a été observé sur les végétaux;</w:t>
            </w:r>
          </w:p>
          <w:p w14:paraId="462212A9"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ou</w:t>
            </w:r>
          </w:p>
          <w:p w14:paraId="7E14E944" w14:textId="53D98B60" w:rsidR="004A7F14" w:rsidRPr="004A7F14" w:rsidRDefault="00E14603" w:rsidP="00E14603">
            <w:pPr>
              <w:tabs>
                <w:tab w:val="left" w:pos="4253"/>
              </w:tabs>
              <w:spacing w:before="100" w:beforeAutospacing="1" w:after="100" w:afterAutospacing="1" w:line="240" w:lineRule="auto"/>
              <w:ind w:left="706" w:right="141" w:hanging="283"/>
              <w:jc w:val="both"/>
              <w:rPr>
                <w:rFonts w:asciiTheme="minorHAnsi" w:eastAsia="Times New Roman" w:hAnsiTheme="minorHAnsi" w:cstheme="minorHAnsi"/>
                <w:sz w:val="20"/>
                <w:szCs w:val="20"/>
                <w:lang w:eastAsia="fr-BE"/>
              </w:rPr>
            </w:pPr>
            <w:r w:rsidRPr="00E14603">
              <w:rPr>
                <w:rFonts w:asciiTheme="minorHAnsi" w:eastAsia="Times New Roman" w:hAnsiTheme="minorHAnsi" w:cstheme="minorHAnsi"/>
                <w:sz w:val="20"/>
                <w:szCs w:val="20"/>
                <w:lang w:eastAsia="fr-BE"/>
              </w:rPr>
              <w:t xml:space="preserve">b) </w:t>
            </w:r>
            <w:r w:rsidR="004A7F14" w:rsidRPr="00E14603">
              <w:rPr>
                <w:rFonts w:asciiTheme="minorHAnsi" w:eastAsia="Times New Roman" w:hAnsiTheme="minorHAnsi" w:cstheme="minorHAnsi"/>
                <w:sz w:val="20"/>
                <w:szCs w:val="20"/>
                <w:lang w:eastAsia="fr-BE"/>
              </w:rPr>
              <w:t>aucun symptôme des feuilles jaunes en cuillère de la tomate n’a été observé sur</w:t>
            </w:r>
            <w:r w:rsidR="004A7F14" w:rsidRPr="00A50DD1">
              <w:rPr>
                <w:rFonts w:asciiTheme="minorHAnsi" w:eastAsia="Times New Roman" w:hAnsiTheme="minorHAnsi" w:cstheme="minorHAnsi"/>
                <w:sz w:val="20"/>
                <w:szCs w:val="20"/>
                <w:lang w:eastAsia="fr-BE"/>
              </w:rPr>
              <w:t xml:space="preserve"> le lieu de production.</w:t>
            </w:r>
          </w:p>
        </w:tc>
      </w:tr>
      <w:tr w:rsidR="004A7F14" w:rsidRPr="00A50DD1" w14:paraId="7E3232CD" w14:textId="77777777" w:rsidTr="00101AAF">
        <w:trPr>
          <w:tblCellSpacing w:w="0" w:type="dxa"/>
        </w:trPr>
        <w:tc>
          <w:tcPr>
            <w:tcW w:w="898" w:type="pct"/>
            <w:shd w:val="clear" w:color="auto" w:fill="D6E3BC" w:themeFill="accent3" w:themeFillTint="66"/>
          </w:tcPr>
          <w:p w14:paraId="1DC3FC7A" w14:textId="49308F42"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r w:rsidRPr="008164B9">
              <w:rPr>
                <w:rStyle w:val="italic"/>
                <w:rFonts w:asciiTheme="minorHAnsi" w:hAnsiTheme="minorHAnsi" w:cstheme="minorHAnsi"/>
                <w:b/>
                <w:bCs/>
                <w:i/>
                <w:iCs/>
                <w:sz w:val="20"/>
                <w:szCs w:val="20"/>
              </w:rPr>
              <w:t xml:space="preserve">Solanum </w:t>
            </w:r>
            <w:proofErr w:type="spellStart"/>
            <w:r w:rsidRPr="008164B9">
              <w:rPr>
                <w:rStyle w:val="italic"/>
                <w:rFonts w:asciiTheme="minorHAnsi" w:hAnsiTheme="minorHAnsi" w:cstheme="minorHAnsi"/>
                <w:b/>
                <w:bCs/>
                <w:i/>
                <w:iCs/>
                <w:sz w:val="20"/>
                <w:szCs w:val="20"/>
              </w:rPr>
              <w:t>melongena</w:t>
            </w:r>
            <w:proofErr w:type="spellEnd"/>
            <w:r w:rsidRPr="008164B9">
              <w:rPr>
                <w:rFonts w:asciiTheme="minorHAnsi" w:hAnsiTheme="minorHAnsi" w:cstheme="minorHAnsi"/>
                <w:b/>
                <w:bCs/>
                <w:sz w:val="20"/>
                <w:szCs w:val="20"/>
              </w:rPr>
              <w:t xml:space="preserve"> L. (aubergine)</w:t>
            </w:r>
          </w:p>
        </w:tc>
        <w:tc>
          <w:tcPr>
            <w:tcW w:w="894" w:type="pct"/>
            <w:shd w:val="clear" w:color="auto" w:fill="D6E3BC" w:themeFill="accent3" w:themeFillTint="66"/>
          </w:tcPr>
          <w:p w14:paraId="02B9A8C5" w14:textId="1C17B2A5"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p>
        </w:tc>
        <w:tc>
          <w:tcPr>
            <w:tcW w:w="427" w:type="pct"/>
            <w:shd w:val="clear" w:color="auto" w:fill="D6E3BC" w:themeFill="accent3" w:themeFillTint="66"/>
          </w:tcPr>
          <w:p w14:paraId="278C35E1" w14:textId="77777777"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D6E3BC" w:themeFill="accent3" w:themeFillTint="66"/>
          </w:tcPr>
          <w:p w14:paraId="48FBC7F1" w14:textId="77777777" w:rsidR="004A7F14" w:rsidRPr="0089078D"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897128" w:rsidRPr="00A50DD1" w14:paraId="670B02E2" w14:textId="77777777" w:rsidTr="00101AAF">
        <w:trPr>
          <w:tblCellSpacing w:w="0" w:type="dxa"/>
        </w:trPr>
        <w:tc>
          <w:tcPr>
            <w:tcW w:w="898" w:type="pct"/>
            <w:shd w:val="clear" w:color="auto" w:fill="EAF1DD" w:themeFill="accent3" w:themeFillTint="33"/>
          </w:tcPr>
          <w:p w14:paraId="40879FEB" w14:textId="77777777" w:rsidR="00897128" w:rsidRPr="008164B9" w:rsidRDefault="00897128" w:rsidP="004A7F14">
            <w:pPr>
              <w:spacing w:before="100" w:beforeAutospacing="1" w:after="100" w:afterAutospacing="1" w:line="240" w:lineRule="auto"/>
              <w:rPr>
                <w:rStyle w:val="italic"/>
                <w:rFonts w:asciiTheme="minorHAnsi" w:hAnsiTheme="minorHAnsi" w:cstheme="minorHAnsi"/>
                <w:b/>
                <w:bCs/>
                <w:i/>
                <w:iCs/>
                <w:sz w:val="20"/>
                <w:szCs w:val="20"/>
              </w:rPr>
            </w:pPr>
          </w:p>
        </w:tc>
        <w:tc>
          <w:tcPr>
            <w:tcW w:w="894" w:type="pct"/>
            <w:shd w:val="clear" w:color="auto" w:fill="EAF1DD" w:themeFill="accent3" w:themeFillTint="33"/>
          </w:tcPr>
          <w:p w14:paraId="2E0ED509" w14:textId="542D3264" w:rsidR="00897128" w:rsidRPr="00BC3C26" w:rsidRDefault="00897128" w:rsidP="004A7F14">
            <w:pPr>
              <w:spacing w:before="100" w:beforeAutospacing="1" w:after="100" w:afterAutospacing="1" w:line="240" w:lineRule="auto"/>
              <w:ind w:left="134"/>
              <w:rPr>
                <w:rFonts w:asciiTheme="minorHAnsi" w:eastAsia="Times New Roman" w:hAnsiTheme="minorHAnsi" w:cstheme="minorHAnsi"/>
                <w:b/>
                <w:bCs/>
                <w:sz w:val="20"/>
                <w:szCs w:val="20"/>
                <w:lang w:eastAsia="fr-BE"/>
              </w:rPr>
            </w:pPr>
            <w:r w:rsidRPr="00BC3C26">
              <w:rPr>
                <w:rFonts w:asciiTheme="minorHAnsi" w:eastAsia="Times New Roman" w:hAnsiTheme="minorHAnsi" w:cstheme="minorHAnsi"/>
                <w:b/>
                <w:bCs/>
                <w:sz w:val="20"/>
                <w:szCs w:val="20"/>
                <w:lang w:eastAsia="fr-BE"/>
              </w:rPr>
              <w:t xml:space="preserve">Virus, viroïdes, maladies apparentées aux viroses et </w:t>
            </w:r>
            <w:proofErr w:type="spellStart"/>
            <w:r w:rsidRPr="00BC3C26">
              <w:rPr>
                <w:rFonts w:asciiTheme="minorHAnsi" w:eastAsia="Times New Roman" w:hAnsiTheme="minorHAnsi" w:cstheme="minorHAnsi"/>
                <w:b/>
                <w:bCs/>
                <w:sz w:val="20"/>
                <w:szCs w:val="20"/>
                <w:lang w:eastAsia="fr-BE"/>
              </w:rPr>
              <w:t>phytoplasmes</w:t>
            </w:r>
            <w:proofErr w:type="spellEnd"/>
          </w:p>
        </w:tc>
        <w:tc>
          <w:tcPr>
            <w:tcW w:w="427" w:type="pct"/>
            <w:shd w:val="clear" w:color="auto" w:fill="EAF1DD" w:themeFill="accent3" w:themeFillTint="33"/>
          </w:tcPr>
          <w:p w14:paraId="0A0F8BDF" w14:textId="77777777" w:rsidR="00897128" w:rsidRDefault="00897128"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p>
        </w:tc>
        <w:tc>
          <w:tcPr>
            <w:tcW w:w="2782" w:type="pct"/>
            <w:shd w:val="clear" w:color="auto" w:fill="EAF1DD" w:themeFill="accent3" w:themeFillTint="33"/>
          </w:tcPr>
          <w:p w14:paraId="11759613" w14:textId="77777777" w:rsidR="00897128" w:rsidRPr="0089078D" w:rsidRDefault="00897128"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tc>
      </w:tr>
      <w:tr w:rsidR="004A7F14" w:rsidRPr="00A50DD1" w14:paraId="5AA59A8E" w14:textId="77777777" w:rsidTr="00101AAF">
        <w:trPr>
          <w:tblCellSpacing w:w="0" w:type="dxa"/>
        </w:trPr>
        <w:tc>
          <w:tcPr>
            <w:tcW w:w="898" w:type="pct"/>
            <w:shd w:val="clear" w:color="auto" w:fill="FFFFFF" w:themeFill="background1"/>
          </w:tcPr>
          <w:p w14:paraId="154FAFC0" w14:textId="418C94AD" w:rsidR="004A7F14" w:rsidRPr="00BC3C26" w:rsidRDefault="004A7F14" w:rsidP="004A7F14">
            <w:pPr>
              <w:spacing w:before="100" w:beforeAutospacing="1" w:after="100" w:afterAutospacing="1" w:line="240" w:lineRule="auto"/>
              <w:rPr>
                <w:rFonts w:asciiTheme="minorHAnsi" w:eastAsia="Times New Roman" w:hAnsiTheme="minorHAnsi" w:cstheme="minorHAnsi"/>
                <w:b/>
                <w:bCs/>
                <w:sz w:val="20"/>
                <w:szCs w:val="20"/>
                <w:lang w:eastAsia="fr-BE"/>
              </w:rPr>
            </w:pPr>
          </w:p>
        </w:tc>
        <w:tc>
          <w:tcPr>
            <w:tcW w:w="894" w:type="pct"/>
            <w:shd w:val="clear" w:color="auto" w:fill="FFFFFF" w:themeFill="background1"/>
          </w:tcPr>
          <w:p w14:paraId="2D160CE7" w14:textId="27DCED47" w:rsidR="004A7F14" w:rsidRPr="00BC3C26" w:rsidRDefault="004A7F14" w:rsidP="004A7F14">
            <w:pPr>
              <w:spacing w:before="100" w:beforeAutospacing="1" w:after="100" w:afterAutospacing="1" w:line="240" w:lineRule="auto"/>
              <w:ind w:left="134"/>
              <w:rPr>
                <w:rStyle w:val="italic"/>
                <w:rFonts w:asciiTheme="minorHAnsi" w:hAnsiTheme="minorHAnsi" w:cstheme="minorHAnsi"/>
                <w:i/>
                <w:iCs/>
                <w:sz w:val="20"/>
                <w:szCs w:val="20"/>
              </w:rPr>
            </w:pPr>
            <w:proofErr w:type="spellStart"/>
            <w:r w:rsidRPr="00BC3C26">
              <w:rPr>
                <w:rFonts w:asciiTheme="minorHAnsi" w:eastAsia="Times New Roman" w:hAnsiTheme="minorHAnsi" w:cstheme="minorHAnsi"/>
                <w:sz w:val="20"/>
                <w:szCs w:val="20"/>
                <w:lang w:eastAsia="fr-BE"/>
              </w:rPr>
              <w:t>Tospovirus</w:t>
            </w:r>
            <w:proofErr w:type="spellEnd"/>
            <w:r w:rsidRPr="00BC3C26">
              <w:rPr>
                <w:rFonts w:asciiTheme="minorHAnsi" w:eastAsia="Times New Roman" w:hAnsiTheme="minorHAnsi" w:cstheme="minorHAnsi"/>
                <w:sz w:val="20"/>
                <w:szCs w:val="20"/>
                <w:lang w:eastAsia="fr-BE"/>
              </w:rPr>
              <w:t xml:space="preserve"> de la maladie bronzée de la tomate [TSWV00]</w:t>
            </w:r>
          </w:p>
        </w:tc>
        <w:tc>
          <w:tcPr>
            <w:tcW w:w="427" w:type="pct"/>
            <w:shd w:val="clear" w:color="auto" w:fill="FFFFFF" w:themeFill="background1"/>
          </w:tcPr>
          <w:p w14:paraId="41F9BD94" w14:textId="61877DAE" w:rsidR="004A7F14" w:rsidRDefault="004A7F14" w:rsidP="004A7F14">
            <w:pPr>
              <w:spacing w:before="100" w:beforeAutospacing="1" w:after="100" w:afterAutospacing="1" w:line="240" w:lineRule="auto"/>
              <w:jc w:val="center"/>
              <w:rPr>
                <w:rFonts w:asciiTheme="minorHAnsi" w:eastAsia="Times New Roman" w:hAnsiTheme="minorHAnsi" w:cstheme="minorHAnsi"/>
                <w:sz w:val="20"/>
                <w:szCs w:val="20"/>
                <w:lang w:eastAsia="fr-BE"/>
              </w:rPr>
            </w:pPr>
            <w:r w:rsidRPr="00BC3C26">
              <w:rPr>
                <w:rFonts w:asciiTheme="minorHAnsi" w:eastAsia="Times New Roman" w:hAnsiTheme="minorHAnsi" w:cstheme="minorHAnsi"/>
                <w:sz w:val="20"/>
                <w:szCs w:val="20"/>
                <w:lang w:eastAsia="fr-BE"/>
              </w:rPr>
              <w:t>0 %</w:t>
            </w:r>
          </w:p>
        </w:tc>
        <w:tc>
          <w:tcPr>
            <w:tcW w:w="2782" w:type="pct"/>
            <w:shd w:val="clear" w:color="auto" w:fill="FFFFFF" w:themeFill="background1"/>
          </w:tcPr>
          <w:p w14:paraId="25ED6197" w14:textId="7C579FE7" w:rsidR="004A7F14" w:rsidRDefault="004A7F14" w:rsidP="004A7F14">
            <w:pPr>
              <w:pStyle w:val="Paragraphedeliste"/>
              <w:numPr>
                <w:ilvl w:val="0"/>
                <w:numId w:val="26"/>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sidRPr="00A50DD1">
              <w:rPr>
                <w:rFonts w:asciiTheme="minorHAnsi" w:eastAsia="Times New Roman" w:hAnsiTheme="minorHAnsi" w:cstheme="minorHAnsi"/>
                <w:sz w:val="20"/>
                <w:szCs w:val="20"/>
                <w:lang w:eastAsia="fr-BE"/>
              </w:rPr>
              <w:t>les végétaux ont été cultivés sur un site de production qui a été soumis à un régime de surveillance des vecteurs thrips pertinents (</w:t>
            </w:r>
            <w:proofErr w:type="spellStart"/>
            <w:r w:rsidRPr="00DB1571">
              <w:rPr>
                <w:rFonts w:asciiTheme="minorHAnsi" w:eastAsia="Times New Roman" w:hAnsiTheme="minorHAnsi" w:cstheme="minorHAnsi"/>
                <w:i/>
                <w:iCs/>
                <w:sz w:val="20"/>
                <w:szCs w:val="20"/>
                <w:lang w:eastAsia="fr-BE"/>
              </w:rPr>
              <w:t>Frankliniella</w:t>
            </w:r>
            <w:proofErr w:type="spellEnd"/>
            <w:r w:rsidRPr="00DB1571">
              <w:rPr>
                <w:rFonts w:asciiTheme="minorHAnsi" w:eastAsia="Times New Roman" w:hAnsiTheme="minorHAnsi" w:cstheme="minorHAnsi"/>
                <w:i/>
                <w:iCs/>
                <w:sz w:val="20"/>
                <w:szCs w:val="20"/>
                <w:lang w:eastAsia="fr-BE"/>
              </w:rPr>
              <w:t xml:space="preserve"> occidentalis</w:t>
            </w:r>
            <w:r w:rsidRPr="00A50DD1">
              <w:rPr>
                <w:rFonts w:asciiTheme="minorHAnsi" w:eastAsia="Times New Roman" w:hAnsiTheme="minorHAnsi" w:cstheme="minorHAnsi"/>
                <w:sz w:val="20"/>
                <w:szCs w:val="20"/>
                <w:lang w:eastAsia="fr-BE"/>
              </w:rPr>
              <w:t xml:space="preserve"> et </w:t>
            </w:r>
            <w:r w:rsidRPr="00DB1571">
              <w:rPr>
                <w:rFonts w:asciiTheme="minorHAnsi" w:eastAsia="Times New Roman" w:hAnsiTheme="minorHAnsi" w:cstheme="minorHAnsi"/>
                <w:i/>
                <w:iCs/>
                <w:sz w:val="20"/>
                <w:szCs w:val="20"/>
                <w:lang w:eastAsia="fr-BE"/>
              </w:rPr>
              <w:t xml:space="preserve">Thrips </w:t>
            </w:r>
            <w:proofErr w:type="spellStart"/>
            <w:r w:rsidRPr="00DB1571">
              <w:rPr>
                <w:rFonts w:asciiTheme="minorHAnsi" w:eastAsia="Times New Roman" w:hAnsiTheme="minorHAnsi" w:cstheme="minorHAnsi"/>
                <w:i/>
                <w:iCs/>
                <w:sz w:val="20"/>
                <w:szCs w:val="20"/>
                <w:lang w:eastAsia="fr-BE"/>
              </w:rPr>
              <w:t>tabaci</w:t>
            </w:r>
            <w:proofErr w:type="spellEnd"/>
            <w:r w:rsidRPr="00A50DD1">
              <w:rPr>
                <w:rFonts w:asciiTheme="minorHAnsi" w:eastAsia="Times New Roman" w:hAnsiTheme="minorHAnsi" w:cstheme="minorHAnsi"/>
                <w:sz w:val="20"/>
                <w:szCs w:val="20"/>
                <w:lang w:eastAsia="fr-BE"/>
              </w:rPr>
              <w:t>) et, en cas de détection de ces vecteurs, des traitements appropriés sont appliqués afin d’assurer une élimination efficace de leurs populations; et</w:t>
            </w:r>
          </w:p>
          <w:p w14:paraId="1EC5AE7B" w14:textId="77777777" w:rsidR="004A7F14"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p>
          <w:p w14:paraId="20C3693F" w14:textId="77777777" w:rsidR="004A7F14" w:rsidRDefault="004A7F14" w:rsidP="004A7F14">
            <w:pPr>
              <w:pStyle w:val="Paragraphedeliste"/>
              <w:numPr>
                <w:ilvl w:val="0"/>
                <w:numId w:val="26"/>
              </w:numPr>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 </w:t>
            </w:r>
            <w:r w:rsidRPr="00A50DD1">
              <w:rPr>
                <w:rFonts w:asciiTheme="minorHAnsi" w:eastAsia="Times New Roman" w:hAnsiTheme="minorHAnsi" w:cstheme="minorHAnsi"/>
                <w:sz w:val="20"/>
                <w:szCs w:val="20"/>
                <w:lang w:eastAsia="fr-BE"/>
              </w:rPr>
              <w:t xml:space="preserve">aucun symptôme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n’a été observé sur les végétaux sur le site de production pendant la période de végétation en cours; ou</w:t>
            </w:r>
          </w:p>
          <w:p w14:paraId="24EAB16E" w14:textId="03A95116" w:rsidR="004A7F14" w:rsidRPr="0089078D" w:rsidRDefault="004A7F14" w:rsidP="004A7F14">
            <w:pPr>
              <w:pStyle w:val="Paragraphedeliste"/>
              <w:tabs>
                <w:tab w:val="left" w:pos="4253"/>
              </w:tabs>
              <w:spacing w:before="100" w:beforeAutospacing="1" w:after="100" w:afterAutospacing="1" w:line="240" w:lineRule="auto"/>
              <w:ind w:right="141"/>
              <w:jc w:val="both"/>
              <w:rPr>
                <w:rFonts w:asciiTheme="minorHAnsi" w:eastAsia="Times New Roman" w:hAnsiTheme="minorHAnsi" w:cstheme="minorHAnsi"/>
                <w:sz w:val="20"/>
                <w:szCs w:val="20"/>
                <w:lang w:eastAsia="fr-BE"/>
              </w:rPr>
            </w:pPr>
            <w:r>
              <w:rPr>
                <w:rFonts w:asciiTheme="minorHAnsi" w:eastAsia="Times New Roman" w:hAnsiTheme="minorHAnsi" w:cstheme="minorHAnsi"/>
                <w:sz w:val="20"/>
                <w:szCs w:val="20"/>
                <w:lang w:eastAsia="fr-BE"/>
              </w:rPr>
              <w:t xml:space="preserve">ii) </w:t>
            </w:r>
            <w:r w:rsidRPr="00A50DD1">
              <w:rPr>
                <w:rFonts w:asciiTheme="minorHAnsi" w:eastAsia="Times New Roman" w:hAnsiTheme="minorHAnsi" w:cstheme="minorHAnsi"/>
                <w:sz w:val="20"/>
                <w:szCs w:val="20"/>
                <w:lang w:eastAsia="fr-BE"/>
              </w:rPr>
              <w:t xml:space="preserve">tout végétal du site de production présentant des symptômes du </w:t>
            </w:r>
            <w:proofErr w:type="spellStart"/>
            <w:r w:rsidRPr="00A50DD1">
              <w:rPr>
                <w:rFonts w:asciiTheme="minorHAnsi" w:eastAsia="Times New Roman" w:hAnsiTheme="minorHAnsi" w:cstheme="minorHAnsi"/>
                <w:sz w:val="20"/>
                <w:szCs w:val="20"/>
                <w:lang w:eastAsia="fr-BE"/>
              </w:rPr>
              <w:t>tospovirus</w:t>
            </w:r>
            <w:proofErr w:type="spellEnd"/>
            <w:r w:rsidRPr="00A50DD1">
              <w:rPr>
                <w:rFonts w:asciiTheme="minorHAnsi" w:eastAsia="Times New Roman" w:hAnsiTheme="minorHAnsi" w:cstheme="minorHAnsi"/>
                <w:sz w:val="20"/>
                <w:szCs w:val="20"/>
                <w:lang w:eastAsia="fr-BE"/>
              </w:rPr>
              <w:t xml:space="preserve"> de la maladie bronzée de la tomate pendant la période de végétation en cours a été arraché et un échantillon représentatif des végétaux à déplacer a fait l’objet de tests et s’est révélé exempt de cet organisme nuisible.</w:t>
            </w:r>
          </w:p>
        </w:tc>
      </w:tr>
    </w:tbl>
    <w:p w14:paraId="3B3DB189" w14:textId="30F9EF32" w:rsidR="00BC3C26" w:rsidRPr="0028272C" w:rsidRDefault="0028272C" w:rsidP="00B6303E">
      <w:pPr>
        <w:tabs>
          <w:tab w:val="left" w:pos="4253"/>
        </w:tabs>
        <w:ind w:right="141"/>
        <w:jc w:val="both"/>
        <w:rPr>
          <w:sz w:val="18"/>
          <w:szCs w:val="18"/>
        </w:rPr>
      </w:pPr>
      <w:r w:rsidRPr="0028272C">
        <w:rPr>
          <w:sz w:val="18"/>
          <w:szCs w:val="18"/>
        </w:rPr>
        <w:t xml:space="preserve">Cette liste d’organismes nuisibles et de mesures à prendre est extraite de l’arrêté ministériel du 5 mai 2020 modifiant l’ </w:t>
      </w:r>
      <w:r>
        <w:rPr>
          <w:sz w:val="18"/>
          <w:szCs w:val="18"/>
        </w:rPr>
        <w:t>a</w:t>
      </w:r>
      <w:r w:rsidRPr="0028272C">
        <w:rPr>
          <w:sz w:val="18"/>
          <w:szCs w:val="18"/>
        </w:rPr>
        <w:t xml:space="preserve">rrêté ministériel du 19 février 2000 établissant les </w:t>
      </w:r>
      <w:hyperlink r:id="rId8" w:tgtFrame="_blank" w:tooltip="Ce lien ouvrira une nouvelle fenêtre" w:history="1">
        <w:r w:rsidRPr="0028272C">
          <w:rPr>
            <w:rStyle w:val="Lienhypertexte"/>
            <w:color w:val="auto"/>
            <w:sz w:val="18"/>
            <w:szCs w:val="18"/>
            <w:u w:val="none"/>
          </w:rPr>
          <w:t>fiches indiquant les conditions auxquelles les plants de légumes et les matériels de multiplication de légumes autres que les semences doivent satisfaire, instituant les mesures d'application relatives à la surveillance et au contrôle des fournisseurs desdits matériels, de leurs établissements et des laboratoires et agréant les laboratoires</w:t>
        </w:r>
      </w:hyperlink>
    </w:p>
    <w:sectPr w:rsidR="00BC3C26" w:rsidRPr="0028272C" w:rsidSect="008515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4557" w14:textId="77777777" w:rsidR="00652FEE" w:rsidRDefault="00652FEE" w:rsidP="00517B22">
      <w:pPr>
        <w:spacing w:after="0" w:line="240" w:lineRule="auto"/>
      </w:pPr>
      <w:r>
        <w:separator/>
      </w:r>
    </w:p>
  </w:endnote>
  <w:endnote w:type="continuationSeparator" w:id="0">
    <w:p w14:paraId="5BB92146" w14:textId="77777777" w:rsidR="00652FEE" w:rsidRDefault="00652FEE" w:rsidP="0051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9548" w14:textId="77777777" w:rsidR="00652FEE" w:rsidRDefault="00652FEE" w:rsidP="00517B22">
      <w:pPr>
        <w:spacing w:after="0" w:line="240" w:lineRule="auto"/>
      </w:pPr>
      <w:r>
        <w:separator/>
      </w:r>
    </w:p>
  </w:footnote>
  <w:footnote w:type="continuationSeparator" w:id="0">
    <w:p w14:paraId="4C030250" w14:textId="77777777" w:rsidR="00652FEE" w:rsidRDefault="00652FEE" w:rsidP="0051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9FB"/>
    <w:multiLevelType w:val="hybridMultilevel"/>
    <w:tmpl w:val="34646C2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0610E28"/>
    <w:multiLevelType w:val="hybridMultilevel"/>
    <w:tmpl w:val="1D4C5906"/>
    <w:lvl w:ilvl="0" w:tplc="080C0017">
      <w:start w:val="1"/>
      <w:numFmt w:val="lowerLetter"/>
      <w:lvlText w:val="%1)"/>
      <w:lvlJc w:val="left"/>
      <w:pPr>
        <w:ind w:left="64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DA43CE"/>
    <w:multiLevelType w:val="hybridMultilevel"/>
    <w:tmpl w:val="7F86989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8BD490C"/>
    <w:multiLevelType w:val="hybridMultilevel"/>
    <w:tmpl w:val="8A6E1CB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800D41"/>
    <w:multiLevelType w:val="hybridMultilevel"/>
    <w:tmpl w:val="5FE64D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7A0482"/>
    <w:multiLevelType w:val="hybridMultilevel"/>
    <w:tmpl w:val="714868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822ABE"/>
    <w:multiLevelType w:val="hybridMultilevel"/>
    <w:tmpl w:val="2A6AA5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3506504"/>
    <w:multiLevelType w:val="hybridMultilevel"/>
    <w:tmpl w:val="874017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A324D8"/>
    <w:multiLevelType w:val="hybridMultilevel"/>
    <w:tmpl w:val="8EEC8E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B9B05FD"/>
    <w:multiLevelType w:val="hybridMultilevel"/>
    <w:tmpl w:val="874017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C5C0E31"/>
    <w:multiLevelType w:val="hybridMultilevel"/>
    <w:tmpl w:val="DBC6C0E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B561C6E"/>
    <w:multiLevelType w:val="hybridMultilevel"/>
    <w:tmpl w:val="714868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C264E5A"/>
    <w:multiLevelType w:val="hybridMultilevel"/>
    <w:tmpl w:val="5E0C4CD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01B09F9"/>
    <w:multiLevelType w:val="hybridMultilevel"/>
    <w:tmpl w:val="04CC55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0C74C01"/>
    <w:multiLevelType w:val="hybridMultilevel"/>
    <w:tmpl w:val="5E0C4CD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2D536AE"/>
    <w:multiLevelType w:val="hybridMultilevel"/>
    <w:tmpl w:val="F33A9C1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33E6ED5"/>
    <w:multiLevelType w:val="hybridMultilevel"/>
    <w:tmpl w:val="2A6AA5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77505C1"/>
    <w:multiLevelType w:val="hybridMultilevel"/>
    <w:tmpl w:val="2452A53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AE27D0C"/>
    <w:multiLevelType w:val="hybridMultilevel"/>
    <w:tmpl w:val="A88469E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1835D0F"/>
    <w:multiLevelType w:val="hybridMultilevel"/>
    <w:tmpl w:val="7F86989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4F5AD8"/>
    <w:multiLevelType w:val="hybridMultilevel"/>
    <w:tmpl w:val="E762533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537B78"/>
    <w:multiLevelType w:val="hybridMultilevel"/>
    <w:tmpl w:val="D99E0566"/>
    <w:lvl w:ilvl="0" w:tplc="6ABAEE4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4BC6838"/>
    <w:multiLevelType w:val="hybridMultilevel"/>
    <w:tmpl w:val="DBC6C0E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6426DF4"/>
    <w:multiLevelType w:val="hybridMultilevel"/>
    <w:tmpl w:val="8EEC8E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8322DD0"/>
    <w:multiLevelType w:val="hybridMultilevel"/>
    <w:tmpl w:val="2D7A241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98F0AEB"/>
    <w:multiLevelType w:val="hybridMultilevel"/>
    <w:tmpl w:val="54DE48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01102F"/>
    <w:multiLevelType w:val="hybridMultilevel"/>
    <w:tmpl w:val="714868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F84EC7"/>
    <w:multiLevelType w:val="hybridMultilevel"/>
    <w:tmpl w:val="C59EE1E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21D4826"/>
    <w:multiLevelType w:val="hybridMultilevel"/>
    <w:tmpl w:val="C2DE41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4280E94"/>
    <w:multiLevelType w:val="hybridMultilevel"/>
    <w:tmpl w:val="7148686E"/>
    <w:lvl w:ilvl="0" w:tplc="080C0017">
      <w:start w:val="1"/>
      <w:numFmt w:val="lowerLetter"/>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4B07EEB"/>
    <w:multiLevelType w:val="hybridMultilevel"/>
    <w:tmpl w:val="1AF8F70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BB146BF"/>
    <w:multiLevelType w:val="hybridMultilevel"/>
    <w:tmpl w:val="1D4C5906"/>
    <w:lvl w:ilvl="0" w:tplc="080C0017">
      <w:start w:val="1"/>
      <w:numFmt w:val="lowerLetter"/>
      <w:lvlText w:val="%1)"/>
      <w:lvlJc w:val="left"/>
      <w:pPr>
        <w:ind w:left="64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BD1776A"/>
    <w:multiLevelType w:val="hybridMultilevel"/>
    <w:tmpl w:val="CF72D884"/>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9964547">
    <w:abstractNumId w:val="24"/>
  </w:num>
  <w:num w:numId="2" w16cid:durableId="238058592">
    <w:abstractNumId w:val="18"/>
  </w:num>
  <w:num w:numId="3" w16cid:durableId="1380284903">
    <w:abstractNumId w:val="3"/>
  </w:num>
  <w:num w:numId="4" w16cid:durableId="2041471439">
    <w:abstractNumId w:val="28"/>
  </w:num>
  <w:num w:numId="5" w16cid:durableId="1471288760">
    <w:abstractNumId w:val="0"/>
  </w:num>
  <w:num w:numId="6" w16cid:durableId="409697339">
    <w:abstractNumId w:val="20"/>
  </w:num>
  <w:num w:numId="7" w16cid:durableId="1672761205">
    <w:abstractNumId w:val="15"/>
  </w:num>
  <w:num w:numId="8" w16cid:durableId="837768633">
    <w:abstractNumId w:val="17"/>
  </w:num>
  <w:num w:numId="9" w16cid:durableId="977761076">
    <w:abstractNumId w:val="13"/>
  </w:num>
  <w:num w:numId="10" w16cid:durableId="1194028900">
    <w:abstractNumId w:val="23"/>
  </w:num>
  <w:num w:numId="11" w16cid:durableId="1426918745">
    <w:abstractNumId w:val="1"/>
  </w:num>
  <w:num w:numId="12" w16cid:durableId="1206412084">
    <w:abstractNumId w:val="7"/>
  </w:num>
  <w:num w:numId="13" w16cid:durableId="1490170619">
    <w:abstractNumId w:val="6"/>
  </w:num>
  <w:num w:numId="14" w16cid:durableId="1647080711">
    <w:abstractNumId w:val="25"/>
  </w:num>
  <w:num w:numId="15" w16cid:durableId="1576892700">
    <w:abstractNumId w:val="21"/>
  </w:num>
  <w:num w:numId="16" w16cid:durableId="1643726508">
    <w:abstractNumId w:val="19"/>
  </w:num>
  <w:num w:numId="17" w16cid:durableId="1742211031">
    <w:abstractNumId w:val="2"/>
  </w:num>
  <w:num w:numId="18" w16cid:durableId="72898067">
    <w:abstractNumId w:val="27"/>
  </w:num>
  <w:num w:numId="19" w16cid:durableId="1712653668">
    <w:abstractNumId w:val="12"/>
  </w:num>
  <w:num w:numId="20" w16cid:durableId="49964484">
    <w:abstractNumId w:val="14"/>
  </w:num>
  <w:num w:numId="21" w16cid:durableId="1347169048">
    <w:abstractNumId w:val="22"/>
  </w:num>
  <w:num w:numId="22" w16cid:durableId="1653214651">
    <w:abstractNumId w:val="10"/>
  </w:num>
  <w:num w:numId="23" w16cid:durableId="412703149">
    <w:abstractNumId w:val="29"/>
  </w:num>
  <w:num w:numId="24" w16cid:durableId="786462452">
    <w:abstractNumId w:val="11"/>
  </w:num>
  <w:num w:numId="25" w16cid:durableId="1650596670">
    <w:abstractNumId w:val="26"/>
  </w:num>
  <w:num w:numId="26" w16cid:durableId="1526015189">
    <w:abstractNumId w:val="5"/>
  </w:num>
  <w:num w:numId="27" w16cid:durableId="6295970">
    <w:abstractNumId w:val="4"/>
  </w:num>
  <w:num w:numId="28" w16cid:durableId="1854605803">
    <w:abstractNumId w:val="30"/>
  </w:num>
  <w:num w:numId="29" w16cid:durableId="714888773">
    <w:abstractNumId w:val="16"/>
  </w:num>
  <w:num w:numId="30" w16cid:durableId="1396513666">
    <w:abstractNumId w:val="9"/>
  </w:num>
  <w:num w:numId="31" w16cid:durableId="1537808639">
    <w:abstractNumId w:val="31"/>
  </w:num>
  <w:num w:numId="32" w16cid:durableId="1125537280">
    <w:abstractNumId w:val="8"/>
  </w:num>
  <w:num w:numId="33" w16cid:durableId="161545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26"/>
    <w:rsid w:val="00073BFD"/>
    <w:rsid w:val="00074F28"/>
    <w:rsid w:val="000A2B80"/>
    <w:rsid w:val="000F58F0"/>
    <w:rsid w:val="00101AAF"/>
    <w:rsid w:val="001643DE"/>
    <w:rsid w:val="00195C5B"/>
    <w:rsid w:val="002001DC"/>
    <w:rsid w:val="00246BE4"/>
    <w:rsid w:val="0028272C"/>
    <w:rsid w:val="00294F46"/>
    <w:rsid w:val="002D1942"/>
    <w:rsid w:val="002D49FA"/>
    <w:rsid w:val="002E5C9B"/>
    <w:rsid w:val="00351DDF"/>
    <w:rsid w:val="003616A7"/>
    <w:rsid w:val="003840C8"/>
    <w:rsid w:val="003B240B"/>
    <w:rsid w:val="003C157E"/>
    <w:rsid w:val="004125C3"/>
    <w:rsid w:val="004612B5"/>
    <w:rsid w:val="004A7F14"/>
    <w:rsid w:val="004D3798"/>
    <w:rsid w:val="00517B22"/>
    <w:rsid w:val="00523309"/>
    <w:rsid w:val="00587153"/>
    <w:rsid w:val="005E2BDA"/>
    <w:rsid w:val="00652FEE"/>
    <w:rsid w:val="006606FD"/>
    <w:rsid w:val="00712D2B"/>
    <w:rsid w:val="00725407"/>
    <w:rsid w:val="00774DF3"/>
    <w:rsid w:val="007D7B4E"/>
    <w:rsid w:val="008164B9"/>
    <w:rsid w:val="00837047"/>
    <w:rsid w:val="00851506"/>
    <w:rsid w:val="00866FFF"/>
    <w:rsid w:val="00867C05"/>
    <w:rsid w:val="0089078D"/>
    <w:rsid w:val="00897128"/>
    <w:rsid w:val="008B06CE"/>
    <w:rsid w:val="008B6899"/>
    <w:rsid w:val="008B7DF9"/>
    <w:rsid w:val="00934A86"/>
    <w:rsid w:val="00960EAA"/>
    <w:rsid w:val="00961A13"/>
    <w:rsid w:val="00993A32"/>
    <w:rsid w:val="00A045F9"/>
    <w:rsid w:val="00A220E0"/>
    <w:rsid w:val="00A34E58"/>
    <w:rsid w:val="00A50DD1"/>
    <w:rsid w:val="00B176A7"/>
    <w:rsid w:val="00B402B9"/>
    <w:rsid w:val="00B6303E"/>
    <w:rsid w:val="00B77CF2"/>
    <w:rsid w:val="00B96828"/>
    <w:rsid w:val="00BC3C26"/>
    <w:rsid w:val="00C14E48"/>
    <w:rsid w:val="00C22AD1"/>
    <w:rsid w:val="00D03FA1"/>
    <w:rsid w:val="00D125D3"/>
    <w:rsid w:val="00D31FBE"/>
    <w:rsid w:val="00D918DC"/>
    <w:rsid w:val="00DA6FF4"/>
    <w:rsid w:val="00DB1571"/>
    <w:rsid w:val="00DF6314"/>
    <w:rsid w:val="00E14603"/>
    <w:rsid w:val="00E52F56"/>
    <w:rsid w:val="00F06ADD"/>
    <w:rsid w:val="00F670BD"/>
    <w:rsid w:val="00F80DFF"/>
    <w:rsid w:val="00F9511B"/>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D78BF"/>
  <w15:chartTrackingRefBased/>
  <w15:docId w15:val="{2D51D89F-AEA6-4C1F-B781-C392B02A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1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hdr">
    <w:name w:val="tbl-hdr"/>
    <w:basedOn w:val="Normal"/>
    <w:rsid w:val="00BC3C26"/>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bold">
    <w:name w:val="bold"/>
    <w:basedOn w:val="Policepardfaut"/>
    <w:rsid w:val="00BC3C26"/>
  </w:style>
  <w:style w:type="paragraph" w:customStyle="1" w:styleId="tbl-txt">
    <w:name w:val="tbl-txt"/>
    <w:basedOn w:val="Normal"/>
    <w:rsid w:val="00BC3C26"/>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italic">
    <w:name w:val="italic"/>
    <w:basedOn w:val="Policepardfaut"/>
    <w:rsid w:val="00BC3C26"/>
  </w:style>
  <w:style w:type="paragraph" w:customStyle="1" w:styleId="Normal1">
    <w:name w:val="Normal1"/>
    <w:basedOn w:val="Normal"/>
    <w:rsid w:val="0089078D"/>
    <w:pPr>
      <w:spacing w:before="100" w:beforeAutospacing="1" w:after="100" w:afterAutospacing="1" w:line="240" w:lineRule="auto"/>
    </w:pPr>
    <w:rPr>
      <w:rFonts w:ascii="Times New Roman" w:eastAsia="Times New Roman" w:hAnsi="Times New Roman"/>
      <w:sz w:val="24"/>
      <w:szCs w:val="24"/>
      <w:lang w:eastAsia="fr-BE"/>
    </w:rPr>
  </w:style>
  <w:style w:type="paragraph" w:styleId="Paragraphedeliste">
    <w:name w:val="List Paragraph"/>
    <w:basedOn w:val="Normal"/>
    <w:uiPriority w:val="34"/>
    <w:qFormat/>
    <w:rsid w:val="00C14E48"/>
    <w:pPr>
      <w:ind w:left="720"/>
      <w:contextualSpacing/>
    </w:pPr>
  </w:style>
  <w:style w:type="paragraph" w:styleId="Textedebulles">
    <w:name w:val="Balloon Text"/>
    <w:basedOn w:val="Normal"/>
    <w:link w:val="TextedebullesCar"/>
    <w:uiPriority w:val="99"/>
    <w:semiHidden/>
    <w:unhideWhenUsed/>
    <w:rsid w:val="00D125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5D3"/>
    <w:rPr>
      <w:rFonts w:ascii="Segoe UI" w:hAnsi="Segoe UI" w:cs="Segoe UI"/>
      <w:sz w:val="18"/>
      <w:szCs w:val="18"/>
      <w:lang w:eastAsia="en-US"/>
    </w:rPr>
  </w:style>
  <w:style w:type="table" w:styleId="Grilledutableau">
    <w:name w:val="Table Grid"/>
    <w:basedOn w:val="TableauNormal"/>
    <w:uiPriority w:val="59"/>
    <w:rsid w:val="0081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3C157E"/>
    <w:pPr>
      <w:autoSpaceDE w:val="0"/>
      <w:autoSpaceDN w:val="0"/>
      <w:adjustRightInd w:val="0"/>
      <w:spacing w:after="0" w:line="240" w:lineRule="auto"/>
    </w:pPr>
    <w:rPr>
      <w:rFonts w:ascii="EU Albertina" w:hAnsi="EU Albertina" w:cs="Mangal"/>
      <w:sz w:val="24"/>
      <w:szCs w:val="24"/>
      <w:lang w:val="fr-FR" w:eastAsia="fr-BE" w:bidi="ne-NP"/>
    </w:rPr>
  </w:style>
  <w:style w:type="paragraph" w:customStyle="1" w:styleId="CM3">
    <w:name w:val="CM3"/>
    <w:basedOn w:val="Normal"/>
    <w:next w:val="Normal"/>
    <w:uiPriority w:val="99"/>
    <w:rsid w:val="003C157E"/>
    <w:pPr>
      <w:autoSpaceDE w:val="0"/>
      <w:autoSpaceDN w:val="0"/>
      <w:adjustRightInd w:val="0"/>
      <w:spacing w:after="0" w:line="240" w:lineRule="auto"/>
    </w:pPr>
    <w:rPr>
      <w:rFonts w:ascii="EU Albertina" w:hAnsi="EU Albertina" w:cs="Mangal"/>
      <w:sz w:val="24"/>
      <w:szCs w:val="24"/>
      <w:lang w:val="fr-FR" w:eastAsia="fr-BE" w:bidi="ne-NP"/>
    </w:rPr>
  </w:style>
  <w:style w:type="paragraph" w:customStyle="1" w:styleId="CM4">
    <w:name w:val="CM4"/>
    <w:basedOn w:val="Normal"/>
    <w:next w:val="Normal"/>
    <w:uiPriority w:val="99"/>
    <w:rsid w:val="003C157E"/>
    <w:pPr>
      <w:autoSpaceDE w:val="0"/>
      <w:autoSpaceDN w:val="0"/>
      <w:adjustRightInd w:val="0"/>
      <w:spacing w:after="0" w:line="240" w:lineRule="auto"/>
    </w:pPr>
    <w:rPr>
      <w:rFonts w:ascii="EU Albertina" w:hAnsi="EU Albertina" w:cs="Mangal"/>
      <w:sz w:val="24"/>
      <w:szCs w:val="24"/>
      <w:lang w:val="fr-FR" w:eastAsia="fr-BE" w:bidi="ne-NP"/>
    </w:rPr>
  </w:style>
  <w:style w:type="paragraph" w:customStyle="1" w:styleId="Normal2">
    <w:name w:val="Normal2"/>
    <w:basedOn w:val="Normal"/>
    <w:rsid w:val="00652FEE"/>
    <w:pPr>
      <w:spacing w:before="100" w:beforeAutospacing="1" w:after="100" w:afterAutospacing="1" w:line="240" w:lineRule="auto"/>
    </w:pPr>
    <w:rPr>
      <w:rFonts w:ascii="Times New Roman" w:eastAsia="Times New Roman" w:hAnsi="Times New Roman"/>
      <w:sz w:val="24"/>
      <w:szCs w:val="24"/>
      <w:lang w:val="fr-FR" w:eastAsia="fr-FR" w:bidi="ne-NP"/>
    </w:rPr>
  </w:style>
  <w:style w:type="character" w:styleId="Lienhypertexte">
    <w:name w:val="Hyperlink"/>
    <w:basedOn w:val="Policepardfaut"/>
    <w:uiPriority w:val="99"/>
    <w:semiHidden/>
    <w:unhideWhenUsed/>
    <w:rsid w:val="00282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093">
      <w:bodyDiv w:val="1"/>
      <w:marLeft w:val="0"/>
      <w:marRight w:val="0"/>
      <w:marTop w:val="0"/>
      <w:marBottom w:val="0"/>
      <w:divBdr>
        <w:top w:val="none" w:sz="0" w:space="0" w:color="auto"/>
        <w:left w:val="none" w:sz="0" w:space="0" w:color="auto"/>
        <w:bottom w:val="none" w:sz="0" w:space="0" w:color="auto"/>
        <w:right w:val="none" w:sz="0" w:space="0" w:color="auto"/>
      </w:divBdr>
    </w:div>
    <w:div w:id="41293913">
      <w:bodyDiv w:val="1"/>
      <w:marLeft w:val="0"/>
      <w:marRight w:val="0"/>
      <w:marTop w:val="0"/>
      <w:marBottom w:val="0"/>
      <w:divBdr>
        <w:top w:val="none" w:sz="0" w:space="0" w:color="auto"/>
        <w:left w:val="none" w:sz="0" w:space="0" w:color="auto"/>
        <w:bottom w:val="none" w:sz="0" w:space="0" w:color="auto"/>
        <w:right w:val="none" w:sz="0" w:space="0" w:color="auto"/>
      </w:divBdr>
    </w:div>
    <w:div w:id="118498750">
      <w:bodyDiv w:val="1"/>
      <w:marLeft w:val="0"/>
      <w:marRight w:val="0"/>
      <w:marTop w:val="0"/>
      <w:marBottom w:val="0"/>
      <w:divBdr>
        <w:top w:val="none" w:sz="0" w:space="0" w:color="auto"/>
        <w:left w:val="none" w:sz="0" w:space="0" w:color="auto"/>
        <w:bottom w:val="none" w:sz="0" w:space="0" w:color="auto"/>
        <w:right w:val="none" w:sz="0" w:space="0" w:color="auto"/>
      </w:divBdr>
    </w:div>
    <w:div w:id="139275637">
      <w:bodyDiv w:val="1"/>
      <w:marLeft w:val="0"/>
      <w:marRight w:val="0"/>
      <w:marTop w:val="0"/>
      <w:marBottom w:val="0"/>
      <w:divBdr>
        <w:top w:val="none" w:sz="0" w:space="0" w:color="auto"/>
        <w:left w:val="none" w:sz="0" w:space="0" w:color="auto"/>
        <w:bottom w:val="none" w:sz="0" w:space="0" w:color="auto"/>
        <w:right w:val="none" w:sz="0" w:space="0" w:color="auto"/>
      </w:divBdr>
    </w:div>
    <w:div w:id="272596839">
      <w:bodyDiv w:val="1"/>
      <w:marLeft w:val="0"/>
      <w:marRight w:val="0"/>
      <w:marTop w:val="0"/>
      <w:marBottom w:val="0"/>
      <w:divBdr>
        <w:top w:val="none" w:sz="0" w:space="0" w:color="auto"/>
        <w:left w:val="none" w:sz="0" w:space="0" w:color="auto"/>
        <w:bottom w:val="none" w:sz="0" w:space="0" w:color="auto"/>
        <w:right w:val="none" w:sz="0" w:space="0" w:color="auto"/>
      </w:divBdr>
    </w:div>
    <w:div w:id="504705318">
      <w:bodyDiv w:val="1"/>
      <w:marLeft w:val="0"/>
      <w:marRight w:val="0"/>
      <w:marTop w:val="0"/>
      <w:marBottom w:val="0"/>
      <w:divBdr>
        <w:top w:val="none" w:sz="0" w:space="0" w:color="auto"/>
        <w:left w:val="none" w:sz="0" w:space="0" w:color="auto"/>
        <w:bottom w:val="none" w:sz="0" w:space="0" w:color="auto"/>
        <w:right w:val="none" w:sz="0" w:space="0" w:color="auto"/>
      </w:divBdr>
    </w:div>
    <w:div w:id="532037472">
      <w:bodyDiv w:val="1"/>
      <w:marLeft w:val="0"/>
      <w:marRight w:val="0"/>
      <w:marTop w:val="0"/>
      <w:marBottom w:val="0"/>
      <w:divBdr>
        <w:top w:val="none" w:sz="0" w:space="0" w:color="auto"/>
        <w:left w:val="none" w:sz="0" w:space="0" w:color="auto"/>
        <w:bottom w:val="none" w:sz="0" w:space="0" w:color="auto"/>
        <w:right w:val="none" w:sz="0" w:space="0" w:color="auto"/>
      </w:divBdr>
    </w:div>
    <w:div w:id="706106088">
      <w:bodyDiv w:val="1"/>
      <w:marLeft w:val="0"/>
      <w:marRight w:val="0"/>
      <w:marTop w:val="0"/>
      <w:marBottom w:val="0"/>
      <w:divBdr>
        <w:top w:val="none" w:sz="0" w:space="0" w:color="auto"/>
        <w:left w:val="none" w:sz="0" w:space="0" w:color="auto"/>
        <w:bottom w:val="none" w:sz="0" w:space="0" w:color="auto"/>
        <w:right w:val="none" w:sz="0" w:space="0" w:color="auto"/>
      </w:divBdr>
    </w:div>
    <w:div w:id="732581044">
      <w:bodyDiv w:val="1"/>
      <w:marLeft w:val="0"/>
      <w:marRight w:val="0"/>
      <w:marTop w:val="0"/>
      <w:marBottom w:val="0"/>
      <w:divBdr>
        <w:top w:val="none" w:sz="0" w:space="0" w:color="auto"/>
        <w:left w:val="none" w:sz="0" w:space="0" w:color="auto"/>
        <w:bottom w:val="none" w:sz="0" w:space="0" w:color="auto"/>
        <w:right w:val="none" w:sz="0" w:space="0" w:color="auto"/>
      </w:divBdr>
    </w:div>
    <w:div w:id="766926041">
      <w:bodyDiv w:val="1"/>
      <w:marLeft w:val="0"/>
      <w:marRight w:val="0"/>
      <w:marTop w:val="0"/>
      <w:marBottom w:val="0"/>
      <w:divBdr>
        <w:top w:val="none" w:sz="0" w:space="0" w:color="auto"/>
        <w:left w:val="none" w:sz="0" w:space="0" w:color="auto"/>
        <w:bottom w:val="none" w:sz="0" w:space="0" w:color="auto"/>
        <w:right w:val="none" w:sz="0" w:space="0" w:color="auto"/>
      </w:divBdr>
    </w:div>
    <w:div w:id="87846843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300499762">
      <w:bodyDiv w:val="1"/>
      <w:marLeft w:val="0"/>
      <w:marRight w:val="0"/>
      <w:marTop w:val="0"/>
      <w:marBottom w:val="0"/>
      <w:divBdr>
        <w:top w:val="none" w:sz="0" w:space="0" w:color="auto"/>
        <w:left w:val="none" w:sz="0" w:space="0" w:color="auto"/>
        <w:bottom w:val="none" w:sz="0" w:space="0" w:color="auto"/>
        <w:right w:val="none" w:sz="0" w:space="0" w:color="auto"/>
      </w:divBdr>
    </w:div>
    <w:div w:id="1303462319">
      <w:bodyDiv w:val="1"/>
      <w:marLeft w:val="0"/>
      <w:marRight w:val="0"/>
      <w:marTop w:val="0"/>
      <w:marBottom w:val="0"/>
      <w:divBdr>
        <w:top w:val="none" w:sz="0" w:space="0" w:color="auto"/>
        <w:left w:val="none" w:sz="0" w:space="0" w:color="auto"/>
        <w:bottom w:val="none" w:sz="0" w:space="0" w:color="auto"/>
        <w:right w:val="none" w:sz="0" w:space="0" w:color="auto"/>
      </w:divBdr>
    </w:div>
    <w:div w:id="1352992109">
      <w:bodyDiv w:val="1"/>
      <w:marLeft w:val="0"/>
      <w:marRight w:val="0"/>
      <w:marTop w:val="0"/>
      <w:marBottom w:val="0"/>
      <w:divBdr>
        <w:top w:val="none" w:sz="0" w:space="0" w:color="auto"/>
        <w:left w:val="none" w:sz="0" w:space="0" w:color="auto"/>
        <w:bottom w:val="none" w:sz="0" w:space="0" w:color="auto"/>
        <w:right w:val="none" w:sz="0" w:space="0" w:color="auto"/>
      </w:divBdr>
    </w:div>
    <w:div w:id="1427313072">
      <w:bodyDiv w:val="1"/>
      <w:marLeft w:val="0"/>
      <w:marRight w:val="0"/>
      <w:marTop w:val="0"/>
      <w:marBottom w:val="0"/>
      <w:divBdr>
        <w:top w:val="none" w:sz="0" w:space="0" w:color="auto"/>
        <w:left w:val="none" w:sz="0" w:space="0" w:color="auto"/>
        <w:bottom w:val="none" w:sz="0" w:space="0" w:color="auto"/>
        <w:right w:val="none" w:sz="0" w:space="0" w:color="auto"/>
      </w:divBdr>
    </w:div>
    <w:div w:id="1491753900">
      <w:bodyDiv w:val="1"/>
      <w:marLeft w:val="0"/>
      <w:marRight w:val="0"/>
      <w:marTop w:val="0"/>
      <w:marBottom w:val="0"/>
      <w:divBdr>
        <w:top w:val="none" w:sz="0" w:space="0" w:color="auto"/>
        <w:left w:val="none" w:sz="0" w:space="0" w:color="auto"/>
        <w:bottom w:val="none" w:sz="0" w:space="0" w:color="auto"/>
        <w:right w:val="none" w:sz="0" w:space="0" w:color="auto"/>
      </w:divBdr>
    </w:div>
    <w:div w:id="1565867727">
      <w:bodyDiv w:val="1"/>
      <w:marLeft w:val="0"/>
      <w:marRight w:val="0"/>
      <w:marTop w:val="0"/>
      <w:marBottom w:val="0"/>
      <w:divBdr>
        <w:top w:val="none" w:sz="0" w:space="0" w:color="auto"/>
        <w:left w:val="none" w:sz="0" w:space="0" w:color="auto"/>
        <w:bottom w:val="none" w:sz="0" w:space="0" w:color="auto"/>
        <w:right w:val="none" w:sz="0" w:space="0" w:color="auto"/>
      </w:divBdr>
    </w:div>
    <w:div w:id="1648705890">
      <w:bodyDiv w:val="1"/>
      <w:marLeft w:val="0"/>
      <w:marRight w:val="0"/>
      <w:marTop w:val="0"/>
      <w:marBottom w:val="0"/>
      <w:divBdr>
        <w:top w:val="none" w:sz="0" w:space="0" w:color="auto"/>
        <w:left w:val="none" w:sz="0" w:space="0" w:color="auto"/>
        <w:bottom w:val="none" w:sz="0" w:space="0" w:color="auto"/>
        <w:right w:val="none" w:sz="0" w:space="0" w:color="auto"/>
      </w:divBdr>
    </w:div>
    <w:div w:id="1660574185">
      <w:bodyDiv w:val="1"/>
      <w:marLeft w:val="0"/>
      <w:marRight w:val="0"/>
      <w:marTop w:val="0"/>
      <w:marBottom w:val="0"/>
      <w:divBdr>
        <w:top w:val="none" w:sz="0" w:space="0" w:color="auto"/>
        <w:left w:val="none" w:sz="0" w:space="0" w:color="auto"/>
        <w:bottom w:val="none" w:sz="0" w:space="0" w:color="auto"/>
        <w:right w:val="none" w:sz="0" w:space="0" w:color="auto"/>
      </w:divBdr>
    </w:div>
    <w:div w:id="1662851860">
      <w:bodyDiv w:val="1"/>
      <w:marLeft w:val="0"/>
      <w:marRight w:val="0"/>
      <w:marTop w:val="0"/>
      <w:marBottom w:val="0"/>
      <w:divBdr>
        <w:top w:val="none" w:sz="0" w:space="0" w:color="auto"/>
        <w:left w:val="none" w:sz="0" w:space="0" w:color="auto"/>
        <w:bottom w:val="none" w:sz="0" w:space="0" w:color="auto"/>
        <w:right w:val="none" w:sz="0" w:space="0" w:color="auto"/>
      </w:divBdr>
    </w:div>
    <w:div w:id="1724210636">
      <w:bodyDiv w:val="1"/>
      <w:marLeft w:val="0"/>
      <w:marRight w:val="0"/>
      <w:marTop w:val="0"/>
      <w:marBottom w:val="0"/>
      <w:divBdr>
        <w:top w:val="none" w:sz="0" w:space="0" w:color="auto"/>
        <w:left w:val="none" w:sz="0" w:space="0" w:color="auto"/>
        <w:bottom w:val="none" w:sz="0" w:space="0" w:color="auto"/>
        <w:right w:val="none" w:sz="0" w:space="0" w:color="auto"/>
      </w:divBdr>
    </w:div>
    <w:div w:id="1844198500">
      <w:bodyDiv w:val="1"/>
      <w:marLeft w:val="0"/>
      <w:marRight w:val="0"/>
      <w:marTop w:val="0"/>
      <w:marBottom w:val="0"/>
      <w:divBdr>
        <w:top w:val="none" w:sz="0" w:space="0" w:color="auto"/>
        <w:left w:val="none" w:sz="0" w:space="0" w:color="auto"/>
        <w:bottom w:val="none" w:sz="0" w:space="0" w:color="auto"/>
        <w:right w:val="none" w:sz="0" w:space="0" w:color="auto"/>
      </w:divBdr>
    </w:div>
    <w:div w:id="1940217304">
      <w:bodyDiv w:val="1"/>
      <w:marLeft w:val="0"/>
      <w:marRight w:val="0"/>
      <w:marTop w:val="0"/>
      <w:marBottom w:val="0"/>
      <w:divBdr>
        <w:top w:val="none" w:sz="0" w:space="0" w:color="auto"/>
        <w:left w:val="none" w:sz="0" w:space="0" w:color="auto"/>
        <w:bottom w:val="none" w:sz="0" w:space="0" w:color="auto"/>
        <w:right w:val="none" w:sz="0" w:space="0" w:color="auto"/>
      </w:divBdr>
    </w:div>
    <w:div w:id="1962959332">
      <w:bodyDiv w:val="1"/>
      <w:marLeft w:val="0"/>
      <w:marRight w:val="0"/>
      <w:marTop w:val="0"/>
      <w:marBottom w:val="0"/>
      <w:divBdr>
        <w:top w:val="none" w:sz="0" w:space="0" w:color="auto"/>
        <w:left w:val="none" w:sz="0" w:space="0" w:color="auto"/>
        <w:bottom w:val="none" w:sz="0" w:space="0" w:color="auto"/>
        <w:right w:val="none" w:sz="0" w:space="0" w:color="auto"/>
      </w:divBdr>
    </w:div>
    <w:div w:id="1995796427">
      <w:bodyDiv w:val="1"/>
      <w:marLeft w:val="0"/>
      <w:marRight w:val="0"/>
      <w:marTop w:val="0"/>
      <w:marBottom w:val="0"/>
      <w:divBdr>
        <w:top w:val="none" w:sz="0" w:space="0" w:color="auto"/>
        <w:left w:val="none" w:sz="0" w:space="0" w:color="auto"/>
        <w:bottom w:val="none" w:sz="0" w:space="0" w:color="auto"/>
        <w:right w:val="none" w:sz="0" w:space="0" w:color="auto"/>
      </w:divBdr>
    </w:div>
    <w:div w:id="20459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nement.wallonie.be/legis/agriculture/qualite/qualite03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D3BF-369B-4A6B-8B8D-55E6C4CC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2816</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135483</dc:creator>
  <cp:keywords/>
  <dc:description/>
  <cp:lastModifiedBy>KLINKENBERG Hélène</cp:lastModifiedBy>
  <cp:revision>11</cp:revision>
  <dcterms:created xsi:type="dcterms:W3CDTF">2021-01-26T12:40:00Z</dcterms:created>
  <dcterms:modified xsi:type="dcterms:W3CDTF">2023-02-13T13:46:00Z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2021-04-20T08:16:56Z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f11b7072-f3bf-4b05-8d01-b3513838c930</vt:lpwstr>
  </property>
  <property fmtid="{D5CDD505-2E9C-101B-9397-08002B2CF9AE}" pid="8" name="MSIP_Label_97a477d1-147d-4e34-b5e3-7b26d2f44870_ContentBits">
    <vt:lpwstr>0</vt:lpwstr>
  </property>
</Properties>
</file>