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0734"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4AC52ADC"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fin de carrière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090A1304"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et applicable à tous les bailleurs à l’exception des propriétaires publics</w:t>
      </w:r>
      <w:r w:rsidRPr="0056276A">
        <w:rPr>
          <w:rFonts w:ascii="Times New Roman" w:eastAsiaTheme="minorEastAsia" w:hAnsi="Times New Roman" w:cs="Times New Roman"/>
          <w:sz w:val="24"/>
          <w:szCs w:val="24"/>
          <w:vertAlign w:val="superscript"/>
          <w:lang w:eastAsia="fr-BE"/>
        </w:rPr>
        <w:footnoteReference w:id="1"/>
      </w:r>
    </w:p>
    <w:p w14:paraId="628832CE"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E11E513" w14:textId="77777777" w:rsidR="00950CA8" w:rsidRPr="0056276A" w:rsidRDefault="00950CA8" w:rsidP="00950CA8">
      <w:pPr>
        <w:spacing w:after="0" w:line="240" w:lineRule="auto"/>
        <w:ind w:right="-20"/>
        <w:jc w:val="both"/>
        <w:rPr>
          <w:rFonts w:ascii="Times New Roman" w:eastAsiaTheme="minorEastAsia" w:hAnsi="Times New Roman" w:cs="Times New Roman"/>
          <w:b/>
          <w:sz w:val="24"/>
          <w:szCs w:val="24"/>
          <w:lang w:eastAsia="fr-BE"/>
        </w:rPr>
      </w:pPr>
    </w:p>
    <w:p w14:paraId="2F8DD462"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6F197C34"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3FBED778"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175CE4BF" w14:textId="77777777" w:rsidR="00950CA8"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61C0382B" w14:textId="77777777" w:rsidR="00950CA8" w:rsidRPr="00BF28DF" w:rsidRDefault="00950CA8" w:rsidP="00950CA8">
      <w:pPr>
        <w:spacing w:after="0" w:line="240" w:lineRule="auto"/>
        <w:ind w:right="-20"/>
        <w:jc w:val="both"/>
        <w:rPr>
          <w:rFonts w:ascii="Times New Roman" w:eastAsia="Arial" w:hAnsi="Times New Roman" w:cs="Times New Roman"/>
          <w:b/>
          <w:bCs/>
          <w:spacing w:val="1"/>
          <w:sz w:val="24"/>
          <w:szCs w:val="24"/>
          <w:lang w:eastAsia="fr-BE"/>
        </w:rPr>
      </w:pPr>
      <w:r w:rsidRPr="00BF28DF">
        <w:rPr>
          <w:rFonts w:ascii="Times New Roman" w:eastAsia="Arial" w:hAnsi="Times New Roman" w:cs="Times New Roman"/>
          <w:b/>
          <w:bCs/>
          <w:spacing w:val="1"/>
          <w:sz w:val="24"/>
          <w:szCs w:val="24"/>
          <w:lang w:eastAsia="fr-BE"/>
        </w:rPr>
        <w:t>Le bail de fin de carrière ne peut être conclu avec un nouveau preneur. Il est conclu uniquement entre les mêmes parties qu’un bail venant à échéance, aux mêmes conditions et avantages et pour les mêmes terres agricoles. De plus, il ne peut être conclu à la suite d’un bail de courte durée.</w:t>
      </w:r>
    </w:p>
    <w:p w14:paraId="2637C016"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43D0C623" w14:textId="77777777" w:rsidR="00950CA8" w:rsidRPr="00BF28DF" w:rsidRDefault="00950CA8" w:rsidP="00950CA8">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 xml:space="preserve">Ce contrat est un modèle à titre indicatif. Les indications contenues dans ce </w:t>
      </w:r>
      <w:r w:rsidRPr="00BF28DF">
        <w:rPr>
          <w:rFonts w:ascii="Times New Roman" w:eastAsia="Arial" w:hAnsi="Times New Roman" w:cs="Times New Roman"/>
          <w:b/>
          <w:bCs/>
          <w:spacing w:val="1"/>
          <w:sz w:val="24"/>
          <w:szCs w:val="24"/>
          <w:lang w:eastAsia="fr-BE"/>
        </w:rPr>
        <w:t xml:space="preserve">modèle ne sont pas exhaustives. Il convient de toujours se référer aux dispositions suivantes dont certaines qui ont un caractère impératif et s’imposent donc aux parties : </w:t>
      </w:r>
    </w:p>
    <w:p w14:paraId="3B4E04C2" w14:textId="77777777" w:rsidR="00950CA8" w:rsidRPr="0056276A" w:rsidRDefault="00950CA8" w:rsidP="00950CA8">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BF28DF">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3B194A5D" w14:textId="77777777" w:rsidR="00950CA8" w:rsidRPr="0056276A" w:rsidRDefault="00950CA8" w:rsidP="00950CA8">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p>
    <w:bookmarkEnd w:id="1"/>
    <w:p w14:paraId="54469AFD" w14:textId="77777777" w:rsidR="00950CA8" w:rsidRDefault="00950CA8" w:rsidP="00950CA8">
      <w:pPr>
        <w:spacing w:after="0" w:line="240" w:lineRule="auto"/>
        <w:jc w:val="both"/>
        <w:rPr>
          <w:rFonts w:ascii="Times New Roman" w:eastAsia="Arial" w:hAnsi="Times New Roman" w:cs="Times New Roman"/>
          <w:b/>
          <w:bCs/>
          <w:spacing w:val="1"/>
          <w:sz w:val="24"/>
          <w:szCs w:val="24"/>
          <w:lang w:eastAsia="fr-BE"/>
        </w:rPr>
      </w:pPr>
    </w:p>
    <w:p w14:paraId="33B4C782" w14:textId="77777777" w:rsidR="00950CA8" w:rsidRPr="000946F0" w:rsidRDefault="00950CA8" w:rsidP="00950CA8">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u w:val="single"/>
        </w:rPr>
        <w:t>Définitions</w:t>
      </w:r>
      <w:r w:rsidRPr="000946F0">
        <w:rPr>
          <w:rFonts w:ascii="Times New Roman" w:eastAsia="Arial" w:hAnsi="Times New Roman" w:cs="Times New Roman"/>
          <w:b/>
          <w:bCs/>
          <w:sz w:val="24"/>
          <w:szCs w:val="24"/>
        </w:rPr>
        <w:t> </w:t>
      </w:r>
    </w:p>
    <w:p w14:paraId="395699C6" w14:textId="77777777" w:rsidR="00950CA8" w:rsidRPr="000946F0" w:rsidRDefault="00950CA8" w:rsidP="00950CA8">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rPr>
        <w:t xml:space="preserve"> </w:t>
      </w:r>
    </w:p>
    <w:p w14:paraId="4A5608B6" w14:textId="77777777" w:rsidR="00950CA8" w:rsidRPr="000946F0" w:rsidRDefault="00950CA8" w:rsidP="00950CA8">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Cohabitants légaux : les cohabitants légaux au sens de l'article 1475 d</w:t>
      </w:r>
      <w:r>
        <w:rPr>
          <w:rFonts w:ascii="Times New Roman" w:eastAsia="Arial" w:hAnsi="Times New Roman" w:cs="Times New Roman"/>
          <w:b/>
          <w:bCs/>
          <w:spacing w:val="1"/>
          <w:sz w:val="24"/>
          <w:szCs w:val="24"/>
        </w:rPr>
        <w:t xml:space="preserve">e </w:t>
      </w:r>
      <w:r w:rsidRPr="00950CA8">
        <w:rPr>
          <w:rFonts w:ascii="Times New Roman" w:eastAsia="Arial" w:hAnsi="Times New Roman" w:cs="Times New Roman"/>
          <w:b/>
          <w:bCs/>
          <w:spacing w:val="1"/>
          <w:sz w:val="24"/>
          <w:szCs w:val="24"/>
        </w:rPr>
        <w:t>l’ancien Code civil dont la cohabitation connaît une durée ininterrompue d'au moins deux ans avant la survenance des événements</w:t>
      </w:r>
      <w:r w:rsidRPr="000946F0">
        <w:rPr>
          <w:rFonts w:ascii="Times New Roman" w:eastAsia="Arial" w:hAnsi="Times New Roman" w:cs="Times New Roman"/>
          <w:b/>
          <w:bCs/>
          <w:spacing w:val="1"/>
          <w:sz w:val="24"/>
          <w:szCs w:val="24"/>
        </w:rPr>
        <w:t xml:space="preserve"> visés à l’article 2 bis alinéa 1</w:t>
      </w:r>
      <w:r w:rsidRPr="000946F0">
        <w:rPr>
          <w:rFonts w:ascii="Times New Roman" w:eastAsia="Arial" w:hAnsi="Times New Roman" w:cs="Times New Roman"/>
          <w:b/>
          <w:bCs/>
          <w:spacing w:val="1"/>
          <w:sz w:val="24"/>
          <w:szCs w:val="24"/>
          <w:vertAlign w:val="superscript"/>
        </w:rPr>
        <w:t>er</w:t>
      </w:r>
      <w:r w:rsidRPr="000946F0">
        <w:rPr>
          <w:rFonts w:ascii="Times New Roman" w:eastAsia="Arial" w:hAnsi="Times New Roman" w:cs="Times New Roman"/>
          <w:b/>
          <w:bCs/>
          <w:spacing w:val="1"/>
          <w:sz w:val="24"/>
          <w:szCs w:val="24"/>
        </w:rPr>
        <w:t>, 1° de la loi sur le bail à ferme ;</w:t>
      </w:r>
    </w:p>
    <w:p w14:paraId="61990867" w14:textId="77777777" w:rsidR="00950CA8" w:rsidRPr="000946F0" w:rsidRDefault="00950CA8" w:rsidP="00950CA8">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 xml:space="preserve">Envoi : le </w:t>
      </w:r>
      <w:bookmarkStart w:id="2" w:name="_Hlk83221847"/>
      <w:r w:rsidRPr="000946F0">
        <w:rPr>
          <w:rFonts w:ascii="Times New Roman" w:eastAsia="Arial" w:hAnsi="Times New Roman" w:cs="Times New Roman"/>
          <w:b/>
          <w:bCs/>
          <w:spacing w:val="1"/>
          <w:sz w:val="24"/>
          <w:szCs w:val="24"/>
        </w:rPr>
        <w:t>courriel daté et signé, le recommandé postal, l’envoi par une société privée contre accusé de réception, le dépôt de l’acte contre récépissé</w:t>
      </w:r>
      <w:bookmarkEnd w:id="2"/>
      <w:r w:rsidRPr="000946F0">
        <w:rPr>
          <w:rFonts w:ascii="Times New Roman" w:eastAsia="Arial" w:hAnsi="Times New Roman" w:cs="Times New Roman"/>
          <w:b/>
          <w:bCs/>
          <w:spacing w:val="1"/>
          <w:sz w:val="24"/>
          <w:szCs w:val="24"/>
        </w:rPr>
        <w:t>.</w:t>
      </w:r>
    </w:p>
    <w:p w14:paraId="46E452E6" w14:textId="77777777" w:rsidR="00950CA8" w:rsidRPr="0056276A" w:rsidRDefault="00950CA8" w:rsidP="00950CA8">
      <w:pPr>
        <w:spacing w:after="0" w:line="240" w:lineRule="auto"/>
        <w:jc w:val="both"/>
        <w:rPr>
          <w:rFonts w:ascii="Times New Roman" w:eastAsia="Arial" w:hAnsi="Times New Roman" w:cs="Times New Roman"/>
          <w:b/>
          <w:sz w:val="24"/>
          <w:szCs w:val="24"/>
          <w:u w:val="single"/>
          <w:lang w:eastAsia="fr-BE"/>
        </w:rPr>
      </w:pPr>
    </w:p>
    <w:p w14:paraId="404D2895" w14:textId="77777777" w:rsidR="00950CA8" w:rsidRPr="0056276A" w:rsidRDefault="00950CA8" w:rsidP="00950CA8">
      <w:pPr>
        <w:spacing w:after="0" w:line="240" w:lineRule="auto"/>
        <w:jc w:val="right"/>
        <w:rPr>
          <w:rFonts w:ascii="Times New Roman" w:eastAsia="Arial" w:hAnsi="Times New Roman" w:cs="Times New Roman"/>
          <w:sz w:val="24"/>
          <w:szCs w:val="24"/>
          <w:lang w:eastAsia="fr-BE"/>
        </w:rPr>
      </w:pPr>
    </w:p>
    <w:p w14:paraId="6B1AAC99" w14:textId="77777777" w:rsidR="00950CA8" w:rsidRPr="0056276A" w:rsidRDefault="00950CA8" w:rsidP="00950CA8">
      <w:pPr>
        <w:spacing w:after="0" w:line="240" w:lineRule="auto"/>
        <w:jc w:val="both"/>
        <w:rPr>
          <w:rFonts w:ascii="Times New Roman" w:eastAsia="Arial" w:hAnsi="Times New Roman" w:cs="Times New Roman"/>
          <w:sz w:val="24"/>
          <w:szCs w:val="24"/>
          <w:lang w:eastAsia="fr-BE"/>
        </w:rPr>
      </w:pPr>
    </w:p>
    <w:p w14:paraId="795C6CEE"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69CBD055"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4B04400B"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03A52BB2" w14:textId="6AFDADC3" w:rsidR="00950CA8" w:rsidRPr="00950CA8" w:rsidRDefault="00950CA8" w:rsidP="00950CA8">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689A9AC6"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1EC2278D"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97403D2"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12C36097" w14:textId="6E04CB5C"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bailleur est une personne physique – Si plusieurs </w:t>
      </w:r>
      <w:r w:rsidR="00AC7A93">
        <w:rPr>
          <w:rFonts w:ascii="Times New Roman" w:eastAsia="Arial" w:hAnsi="Times New Roman" w:cs="Times New Roman"/>
          <w:b/>
          <w:bCs/>
          <w:sz w:val="24"/>
          <w:szCs w:val="24"/>
          <w:lang w:eastAsia="fr-BE"/>
        </w:rPr>
        <w:t>bailleurs</w:t>
      </w:r>
      <w:r w:rsidRPr="0056276A">
        <w:rPr>
          <w:rFonts w:ascii="Times New Roman" w:eastAsia="Arial" w:hAnsi="Times New Roman" w:cs="Times New Roman"/>
          <w:b/>
          <w:bCs/>
          <w:sz w:val="24"/>
          <w:szCs w:val="24"/>
          <w:lang w:eastAsia="fr-BE"/>
        </w:rPr>
        <w:t>, ajouter des lignes au besoin</w:t>
      </w:r>
    </w:p>
    <w:p w14:paraId="6C5D3767"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6A2C6171" w14:textId="77777777" w:rsidTr="00736A88">
        <w:tc>
          <w:tcPr>
            <w:tcW w:w="2660" w:type="dxa"/>
          </w:tcPr>
          <w:p w14:paraId="4F234D3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8575A3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48ED240" w14:textId="77777777" w:rsidTr="00736A88">
        <w:tc>
          <w:tcPr>
            <w:tcW w:w="2660" w:type="dxa"/>
          </w:tcPr>
          <w:p w14:paraId="43A3231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6486DB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5DC698" w14:textId="77777777" w:rsidTr="00736A88">
        <w:tc>
          <w:tcPr>
            <w:tcW w:w="2660" w:type="dxa"/>
          </w:tcPr>
          <w:p w14:paraId="1624A823"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1752F3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0E2D629" w14:textId="77777777" w:rsidTr="00736A88">
        <w:tc>
          <w:tcPr>
            <w:tcW w:w="2660" w:type="dxa"/>
          </w:tcPr>
          <w:p w14:paraId="7C9897B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02752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4A53EE1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68F15D" w14:textId="77777777" w:rsidTr="00736A88">
        <w:tc>
          <w:tcPr>
            <w:tcW w:w="2660" w:type="dxa"/>
          </w:tcPr>
          <w:p w14:paraId="693E8D8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1FC85B7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372A17FF" w14:textId="77777777" w:rsidTr="00736A88">
        <w:tc>
          <w:tcPr>
            <w:tcW w:w="2660" w:type="dxa"/>
          </w:tcPr>
          <w:p w14:paraId="29006B88"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02A05B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A7C9206" w14:textId="77777777" w:rsidTr="00736A88">
        <w:tc>
          <w:tcPr>
            <w:tcW w:w="2660" w:type="dxa"/>
          </w:tcPr>
          <w:p w14:paraId="64E7554C"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19C01F4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B36B0A6" w14:textId="77777777" w:rsidTr="00736A88">
        <w:tc>
          <w:tcPr>
            <w:tcW w:w="2660" w:type="dxa"/>
          </w:tcPr>
          <w:p w14:paraId="17FAE8F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0FC81E14"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E4497FF" w14:textId="77777777" w:rsidTr="00736A88">
        <w:tc>
          <w:tcPr>
            <w:tcW w:w="2660" w:type="dxa"/>
          </w:tcPr>
          <w:p w14:paraId="4C2379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07F6B32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D3C413" w14:textId="77777777" w:rsidTr="00736A88">
        <w:tc>
          <w:tcPr>
            <w:tcW w:w="2660" w:type="dxa"/>
          </w:tcPr>
          <w:p w14:paraId="4887D286"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1DA4440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E058542" w14:textId="77777777" w:rsidTr="00736A88">
        <w:tc>
          <w:tcPr>
            <w:tcW w:w="2660" w:type="dxa"/>
          </w:tcPr>
          <w:p w14:paraId="7415D175"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4117D6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bailleur est une personne morale - Si plusieurs bailleurs, ajouter des lignes au besoin</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w:t>
            </w:r>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30960289"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physique </w:t>
      </w:r>
      <w:r w:rsidR="00AC7A9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AC7A93">
        <w:rPr>
          <w:rFonts w:ascii="Times New Roman" w:eastAsia="Arial" w:hAnsi="Times New Roman" w:cs="Times New Roman"/>
          <w:b/>
          <w:bCs/>
          <w:sz w:val="24"/>
          <w:szCs w:val="24"/>
          <w:lang w:eastAsia="fr-BE"/>
        </w:rPr>
        <w:t>A</w:t>
      </w:r>
      <w:r w:rsidRPr="0056276A">
        <w:rPr>
          <w:rFonts w:ascii="Times New Roman" w:eastAsia="Arial" w:hAnsi="Times New Roman" w:cs="Times New Roman"/>
          <w:b/>
          <w:bCs/>
          <w:sz w:val="24"/>
          <w:szCs w:val="24"/>
          <w:lang w:eastAsia="fr-BE"/>
        </w:rPr>
        <w:t>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lastRenderedPageBreak/>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3E2D2D7E" w14:textId="485392DD" w:rsidR="0056276A" w:rsidRPr="00974F8C" w:rsidRDefault="00EE7BB9" w:rsidP="00767F6A">
      <w:pPr>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Le bail à ferme est consenti en vue d’une exploitation agricole. Dès lors, sont notamment interdites les exploitations de carrières, mines, sablonnières, de sylviculture, ainsi que les cultures sans sol, les cultures de sapins de Noël, et les dépôts quelconques de quelque nature que ce soit, à l’exception des dépôts de fertilisants et amendements.</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56276A" w:rsidRPr="0056276A"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286" w:type="pct"/>
            <w:shd w:val="clear" w:color="auto" w:fill="D9D9D9" w:themeFill="background1" w:themeFillShade="D9"/>
            <w:textDirection w:val="btLr"/>
            <w:vAlign w:val="center"/>
          </w:tcPr>
          <w:p w14:paraId="772CB85C"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299" w:type="pct"/>
            <w:shd w:val="clear" w:color="auto" w:fill="D9D9D9" w:themeFill="background1" w:themeFillShade="D9"/>
            <w:textDirection w:val="btLr"/>
            <w:vAlign w:val="center"/>
          </w:tcPr>
          <w:p w14:paraId="09A99C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8" w:type="pct"/>
            <w:shd w:val="clear" w:color="auto" w:fill="D9D9D9" w:themeFill="background1" w:themeFillShade="D9"/>
            <w:textDirection w:val="btLr"/>
            <w:vAlign w:val="center"/>
          </w:tcPr>
          <w:p w14:paraId="4AE6D1A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33" w:type="pct"/>
            <w:shd w:val="clear" w:color="auto" w:fill="D9D9D9" w:themeFill="background1" w:themeFillShade="D9"/>
            <w:textDirection w:val="btLr"/>
            <w:vAlign w:val="center"/>
          </w:tcPr>
          <w:p w14:paraId="140652C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384" w:type="pct"/>
            <w:shd w:val="clear" w:color="auto" w:fill="D9D9D9" w:themeFill="background1" w:themeFillShade="D9"/>
            <w:textDirection w:val="btLr"/>
            <w:vAlign w:val="center"/>
          </w:tcPr>
          <w:p w14:paraId="51A37F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384" w:type="pct"/>
            <w:shd w:val="clear" w:color="auto" w:fill="D9D9D9" w:themeFill="background1" w:themeFillShade="D9"/>
            <w:textDirection w:val="btLr"/>
            <w:vAlign w:val="center"/>
          </w:tcPr>
          <w:p w14:paraId="086BBD7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384" w:type="pct"/>
            <w:shd w:val="clear" w:color="auto" w:fill="D9D9D9" w:themeFill="background1" w:themeFillShade="D9"/>
            <w:textDirection w:val="btLr"/>
            <w:vAlign w:val="center"/>
          </w:tcPr>
          <w:p w14:paraId="284F27D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384" w:type="pct"/>
            <w:shd w:val="clear" w:color="auto" w:fill="D9D9D9" w:themeFill="background1" w:themeFillShade="D9"/>
            <w:textDirection w:val="btLr"/>
            <w:vAlign w:val="center"/>
          </w:tcPr>
          <w:p w14:paraId="7FB9094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383" w:type="pct"/>
            <w:shd w:val="clear" w:color="auto" w:fill="D9D9D9" w:themeFill="background1" w:themeFillShade="D9"/>
            <w:textDirection w:val="btLr"/>
            <w:vAlign w:val="center"/>
          </w:tcPr>
          <w:p w14:paraId="78A5A0E9" w14:textId="77777777" w:rsidR="0056276A" w:rsidRPr="0056276A" w:rsidRDefault="0056276A"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c>
          <w:tcPr>
            <w:tcW w:w="584" w:type="pct"/>
            <w:shd w:val="clear" w:color="auto" w:fill="D9D9D9" w:themeFill="background1" w:themeFillShade="D9"/>
            <w:textDirection w:val="btLr"/>
          </w:tcPr>
          <w:p w14:paraId="051B0CC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du fermage à la signature du bail </w:t>
            </w:r>
          </w:p>
        </w:tc>
      </w:tr>
      <w:tr w:rsidR="0056276A" w:rsidRPr="0056276A" w14:paraId="61026115" w14:textId="77777777" w:rsidTr="00736A88">
        <w:tc>
          <w:tcPr>
            <w:tcW w:w="564" w:type="pct"/>
          </w:tcPr>
          <w:p w14:paraId="5722E74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710F89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C07A8A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CDDFE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7B8BEE2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23D0C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2BD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319E17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2EBC0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9426E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49C51C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BF9962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AA6F6A7" w14:textId="77777777" w:rsidTr="00736A88">
        <w:tc>
          <w:tcPr>
            <w:tcW w:w="564" w:type="pct"/>
          </w:tcPr>
          <w:p w14:paraId="335359D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1FAA66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672DC4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61CDF9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5E6BD5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FF983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233A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36DF52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C63C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A99F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25599AA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798F546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020E67F" w14:textId="77777777" w:rsidTr="00736A88">
        <w:tc>
          <w:tcPr>
            <w:tcW w:w="564" w:type="pct"/>
          </w:tcPr>
          <w:p w14:paraId="42510D5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3A7A27B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B5342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317F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E6C2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4CAD8B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4E95D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7B94E8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5E8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CC112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5E7402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5394021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4AC5AE0" w14:textId="77777777" w:rsidTr="00736A88">
        <w:tc>
          <w:tcPr>
            <w:tcW w:w="564" w:type="pct"/>
          </w:tcPr>
          <w:p w14:paraId="3937948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244A5C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3C9C4A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E8B085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6CB2C1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2B66992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0EA5F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F00E5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072DA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1451F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03D7FD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10324C7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402657" w14:textId="77777777" w:rsidTr="00736A88">
        <w:tc>
          <w:tcPr>
            <w:tcW w:w="564" w:type="pct"/>
          </w:tcPr>
          <w:p w14:paraId="132747E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4FF0F0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27EFBD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3349C32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2FD0222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EBA34F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88EAD9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4A552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550E1B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EF6D5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6E41755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040992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ED1B371" w14:textId="77777777" w:rsidTr="00736A88">
        <w:tc>
          <w:tcPr>
            <w:tcW w:w="564" w:type="pct"/>
          </w:tcPr>
          <w:p w14:paraId="1D0BA1C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24A6F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C9596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1B1487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3536A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97E54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E72DBD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76890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18091C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C6568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96F24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47C9ABD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E708C4D" w14:textId="77777777" w:rsidTr="00736A88">
        <w:tc>
          <w:tcPr>
            <w:tcW w:w="564" w:type="pct"/>
          </w:tcPr>
          <w:p w14:paraId="6DDDBE3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ED6CE0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41AA7C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843B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1FD8EC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FF237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A466FF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438A7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922CD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73BD0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CC666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2254132E"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EC32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1013C6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(parcelles) : </w:t>
      </w:r>
    </w:p>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5F788B1" w14:textId="77777777" w:rsidR="00E26229" w:rsidRPr="004E77D9" w:rsidRDefault="0056276A"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 xml:space="preserve">* </w:t>
      </w:r>
      <w:r w:rsidR="00E26229" w:rsidRPr="004E77D9">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443C272"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p>
    <w:p w14:paraId="76876893"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43C3D573"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p>
    <w:p w14:paraId="4AE074F8" w14:textId="014FCA80"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B1075E" w:rsidRPr="004E77D9">
        <w:rPr>
          <w:rFonts w:ascii="Times New Roman" w:eastAsiaTheme="minorEastAsia" w:hAnsi="Times New Roman" w:cs="Times New Roman"/>
          <w:sz w:val="24"/>
          <w:szCs w:val="24"/>
          <w:lang w:eastAsia="fr-BE"/>
        </w:rPr>
        <w:t>..</w:t>
      </w:r>
      <w:r w:rsidRPr="004E77D9">
        <w:rPr>
          <w:rFonts w:ascii="Times New Roman" w:eastAsiaTheme="minorEastAsia" w:hAnsi="Times New Roman" w:cs="Times New Roman"/>
          <w:sz w:val="24"/>
          <w:szCs w:val="24"/>
          <w:lang w:eastAsia="fr-BE"/>
        </w:rPr>
        <w:t>…………………………………………………………………………………………………..</w:t>
      </w:r>
    </w:p>
    <w:p w14:paraId="618C38DA" w14:textId="75A8FF61"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70EE75C0" w14:textId="77777777" w:rsidR="004E77D9" w:rsidRPr="0056276A" w:rsidRDefault="004E77D9"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56276A" w:rsidRPr="0056276A"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697" w:type="dxa"/>
            <w:shd w:val="clear" w:color="auto" w:fill="D9D9D9" w:themeFill="background1" w:themeFillShade="D9"/>
            <w:textDirection w:val="btLr"/>
            <w:vAlign w:val="center"/>
          </w:tcPr>
          <w:p w14:paraId="43C1A01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697" w:type="dxa"/>
            <w:shd w:val="clear" w:color="auto" w:fill="D9D9D9" w:themeFill="background1" w:themeFillShade="D9"/>
            <w:textDirection w:val="btLr"/>
            <w:vAlign w:val="center"/>
          </w:tcPr>
          <w:p w14:paraId="7627E5F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697" w:type="dxa"/>
            <w:shd w:val="clear" w:color="auto" w:fill="D9D9D9" w:themeFill="background1" w:themeFillShade="D9"/>
            <w:textDirection w:val="btLr"/>
            <w:vAlign w:val="center"/>
          </w:tcPr>
          <w:p w14:paraId="73AD99A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97" w:type="dxa"/>
            <w:shd w:val="clear" w:color="auto" w:fill="D9D9D9" w:themeFill="background1" w:themeFillShade="D9"/>
            <w:textDirection w:val="btLr"/>
            <w:vAlign w:val="center"/>
          </w:tcPr>
          <w:p w14:paraId="65ED92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697" w:type="dxa"/>
            <w:shd w:val="clear" w:color="auto" w:fill="D9D9D9" w:themeFill="background1" w:themeFillShade="D9"/>
            <w:textDirection w:val="btLr"/>
            <w:vAlign w:val="center"/>
          </w:tcPr>
          <w:p w14:paraId="661B620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697" w:type="dxa"/>
            <w:shd w:val="clear" w:color="auto" w:fill="D9D9D9" w:themeFill="background1" w:themeFillShade="D9"/>
            <w:textDirection w:val="btLr"/>
            <w:vAlign w:val="center"/>
          </w:tcPr>
          <w:p w14:paraId="438C21E6"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697" w:type="dxa"/>
            <w:shd w:val="clear" w:color="auto" w:fill="D9D9D9" w:themeFill="background1" w:themeFillShade="D9"/>
            <w:textDirection w:val="btLr"/>
            <w:vAlign w:val="center"/>
          </w:tcPr>
          <w:p w14:paraId="71FD445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697" w:type="dxa"/>
            <w:shd w:val="clear" w:color="auto" w:fill="D9D9D9" w:themeFill="background1" w:themeFillShade="D9"/>
            <w:textDirection w:val="btLr"/>
            <w:vAlign w:val="center"/>
          </w:tcPr>
          <w:p w14:paraId="1C341BB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697" w:type="dxa"/>
            <w:shd w:val="clear" w:color="auto" w:fill="D9D9D9" w:themeFill="background1" w:themeFillShade="D9"/>
            <w:textDirection w:val="btLr"/>
            <w:vAlign w:val="center"/>
          </w:tcPr>
          <w:p w14:paraId="16173D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697" w:type="dxa"/>
            <w:shd w:val="clear" w:color="auto" w:fill="D9D9D9" w:themeFill="background1" w:themeFillShade="D9"/>
            <w:textDirection w:val="btLr"/>
          </w:tcPr>
          <w:p w14:paraId="14ABB06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c>
          <w:tcPr>
            <w:tcW w:w="698" w:type="dxa"/>
            <w:shd w:val="clear" w:color="auto" w:fill="D9D9D9" w:themeFill="background1" w:themeFillShade="D9"/>
            <w:textDirection w:val="btLr"/>
          </w:tcPr>
          <w:p w14:paraId="199B36B6" w14:textId="77777777" w:rsidR="0056276A" w:rsidRPr="0056276A" w:rsidRDefault="0056276A" w:rsidP="0056276A">
            <w:pPr>
              <w:ind w:left="113" w:right="113"/>
              <w:jc w:val="center"/>
              <w:rPr>
                <w:rFonts w:ascii="Times New Roman" w:eastAsiaTheme="minorEastAsia" w:hAnsi="Times New Roman" w:cs="Times New Roman"/>
                <w:sz w:val="20"/>
                <w:szCs w:val="20"/>
                <w:lang w:eastAsia="fr-BE"/>
              </w:rPr>
            </w:pPr>
            <w:r w:rsidRPr="0056276A">
              <w:rPr>
                <w:rFonts w:ascii="Times New Roman" w:eastAsiaTheme="minorEastAsia" w:hAnsi="Times New Roman" w:cs="Times New Roman"/>
                <w:sz w:val="20"/>
                <w:szCs w:val="20"/>
                <w:lang w:eastAsia="fr-BE"/>
              </w:rPr>
              <w:t xml:space="preserve">Montant du fermage à la signature du bail </w:t>
            </w:r>
          </w:p>
        </w:tc>
      </w:tr>
      <w:tr w:rsidR="0056276A" w:rsidRPr="0056276A" w14:paraId="3A860CD2" w14:textId="77777777" w:rsidTr="00736A88">
        <w:tc>
          <w:tcPr>
            <w:tcW w:w="697" w:type="dxa"/>
          </w:tcPr>
          <w:p w14:paraId="66DE2B6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434431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3FDE0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DA9F65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5BCA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86FF19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993D5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763C0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8E1CD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95D9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4B5C0D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B3B32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7EC97B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2B867B" w14:textId="77777777" w:rsidTr="00736A88">
        <w:tc>
          <w:tcPr>
            <w:tcW w:w="697" w:type="dxa"/>
          </w:tcPr>
          <w:p w14:paraId="43A6A1F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6AA14E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9519F7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60A9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4F74D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1430EB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9840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ED37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A79B3E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9F88D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F63B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586B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6E2972F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1E8F28" w14:textId="77777777" w:rsidTr="00736A88">
        <w:tc>
          <w:tcPr>
            <w:tcW w:w="697" w:type="dxa"/>
          </w:tcPr>
          <w:p w14:paraId="6BD2EB2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59358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0A42A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50CDD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98C6FC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A97DB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04792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4CF99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4FEDE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65F5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85603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5C9F7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0362B0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0F990BE" w14:textId="77777777" w:rsidTr="00736A88">
        <w:tc>
          <w:tcPr>
            <w:tcW w:w="697" w:type="dxa"/>
          </w:tcPr>
          <w:p w14:paraId="1466A78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4136CB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E16A5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E0AB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7216E0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886D27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745FE5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3B56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68BEC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6A9C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EF741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4519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9ED559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0588FD5" w14:textId="77777777" w:rsidTr="00736A88">
        <w:tc>
          <w:tcPr>
            <w:tcW w:w="697" w:type="dxa"/>
          </w:tcPr>
          <w:p w14:paraId="6132B1C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0DAD03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72E5A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E06A4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599A8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F8B0A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109E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C95FC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0F1EB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BE7B3E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2EE948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C46AE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B4565A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5984088" w14:textId="77777777" w:rsidTr="00736A88">
        <w:tc>
          <w:tcPr>
            <w:tcW w:w="697" w:type="dxa"/>
          </w:tcPr>
          <w:p w14:paraId="009296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2AA47F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739D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2455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B7B934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ECD08F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ADE57A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ED687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71CED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C37CB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952A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691901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4951E3A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CF8DBF0" w14:textId="77777777" w:rsidTr="00736A88">
        <w:tc>
          <w:tcPr>
            <w:tcW w:w="697" w:type="dxa"/>
          </w:tcPr>
          <w:p w14:paraId="1CF095B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54ABA3E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7BBD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C50736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683F6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54944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6CA37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D02C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B454DA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C1DE4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4785F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01C1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3674CC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21A4CC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5FFFF7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(bâtiments) : </w:t>
      </w:r>
    </w:p>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43ADCD0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883C6B">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42F7FB95" w14:textId="77777777" w:rsidR="00E26229" w:rsidRPr="008A5E90" w:rsidRDefault="00E26229" w:rsidP="00E26229">
      <w:pPr>
        <w:spacing w:after="0" w:line="240" w:lineRule="auto"/>
        <w:jc w:val="both"/>
        <w:rPr>
          <w:rFonts w:ascii="Times New Roman" w:eastAsia="Calibri" w:hAnsi="Times New Roman" w:cs="Times New Roman"/>
          <w:sz w:val="24"/>
          <w:szCs w:val="24"/>
        </w:rPr>
      </w:pPr>
      <w:r w:rsidRPr="008A5E90">
        <w:rPr>
          <w:rFonts w:ascii="Times New Roman" w:eastAsia="Calibri" w:hAnsi="Times New Roman" w:cs="Times New Roman"/>
          <w:sz w:val="24"/>
          <w:szCs w:val="24"/>
        </w:rPr>
        <w:t xml:space="preserve">Cet état des lieux est établi soit avant l’entrée en jouissance du preneur soit au cours de ses 3 premiers mois d’occupation conformément à l’article 45, 6 de la loi sur le bail à ferme.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5D086E" w14:textId="77777777" w:rsidR="00CC75CF" w:rsidRPr="00B20CC3" w:rsidRDefault="0056276A" w:rsidP="00CC75CF">
      <w:pPr>
        <w:pStyle w:val="Sansinterligne"/>
        <w:rPr>
          <w:color w:val="FF0000"/>
          <w:szCs w:val="24"/>
        </w:rPr>
      </w:pPr>
      <w:r w:rsidRPr="0056276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w:t>
      </w:r>
      <w:r w:rsidRPr="00CC75CF">
        <w:rPr>
          <w:szCs w:val="24"/>
        </w:rPr>
        <w:t>rne les éléments qui font l’objet du contenu minimal fixé par l’</w:t>
      </w:r>
      <w:r w:rsidR="003D7BDA" w:rsidRPr="00CC75CF">
        <w:rPr>
          <w:szCs w:val="24"/>
        </w:rPr>
        <w:t>a</w:t>
      </w:r>
      <w:r w:rsidRPr="00CC75CF">
        <w:rPr>
          <w:szCs w:val="24"/>
        </w:rPr>
        <w:t>rrêté du Gouvernement wallon</w:t>
      </w:r>
      <w:r w:rsidR="00CC75CF" w:rsidRPr="00CC75CF">
        <w:rPr>
          <w:szCs w:val="24"/>
        </w:rPr>
        <w:t xml:space="preserve"> </w:t>
      </w:r>
      <w:r w:rsidR="00CC75CF" w:rsidRPr="00CC75CF">
        <w:t>du 20 juin 2019 déterminant le contenu minimal de l’état des lieux en matière de bail à ferme et précisant les clauses prévues à l’article 24 de la loi sur le bail à ferme</w:t>
      </w:r>
      <w:r w:rsidR="00CC75CF" w:rsidRPr="00CC75CF">
        <w:rPr>
          <w:szCs w:val="24"/>
        </w:rPr>
        <w:t>.</w:t>
      </w:r>
    </w:p>
    <w:p w14:paraId="1798168A" w14:textId="51F28727" w:rsidR="0056276A" w:rsidRPr="0056276A" w:rsidRDefault="00CC75CF" w:rsidP="00661476">
      <w:pPr>
        <w:pStyle w:val="Sansinterligne"/>
        <w:rPr>
          <w:szCs w:val="24"/>
        </w:rPr>
      </w:pPr>
      <w:r w:rsidRPr="00D70077">
        <w:rPr>
          <w:szCs w:val="24"/>
        </w:rPr>
        <w:t xml:space="preserve"> </w:t>
      </w: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Durée du bail</w:t>
      </w:r>
      <w:r w:rsidRPr="0056276A">
        <w:rPr>
          <w:rFonts w:ascii="Times New Roman" w:eastAsia="Calibri" w:hAnsi="Times New Roman" w:cs="Times New Roman"/>
          <w:b/>
          <w:sz w:val="24"/>
          <w:szCs w:val="24"/>
        </w:rPr>
        <w:br/>
      </w:r>
    </w:p>
    <w:p w14:paraId="7595157B" w14:textId="7C6750C8" w:rsidR="00744BD3" w:rsidRPr="00974F8C" w:rsidRDefault="0056276A" w:rsidP="0056276A">
      <w:pPr>
        <w:spacing w:after="0" w:line="240" w:lineRule="auto"/>
        <w:jc w:val="both"/>
        <w:rPr>
          <w:rFonts w:ascii="Times New Roman" w:eastAsia="Calibri" w:hAnsi="Times New Roman" w:cs="Times New Roman"/>
          <w:strike/>
          <w:sz w:val="24"/>
          <w:szCs w:val="24"/>
        </w:rPr>
      </w:pPr>
      <w:bookmarkStart w:id="5" w:name="_Hlk100152619"/>
      <w:r w:rsidRPr="00974F8C">
        <w:rPr>
          <w:rFonts w:ascii="Times New Roman" w:eastAsia="Calibri" w:hAnsi="Times New Roman" w:cs="Times New Roman"/>
          <w:sz w:val="24"/>
          <w:szCs w:val="24"/>
        </w:rPr>
        <w:t xml:space="preserve">Le bail </w:t>
      </w:r>
      <w:r w:rsidR="00B874E1" w:rsidRPr="00974F8C">
        <w:rPr>
          <w:rFonts w:ascii="Times New Roman" w:eastAsia="Calibri" w:hAnsi="Times New Roman" w:cs="Times New Roman"/>
          <w:sz w:val="24"/>
          <w:szCs w:val="24"/>
        </w:rPr>
        <w:t>prend cours le</w:t>
      </w:r>
      <w:r w:rsidRPr="00974F8C">
        <w:rPr>
          <w:rFonts w:ascii="Times New Roman" w:eastAsia="Calibri" w:hAnsi="Times New Roman" w:cs="Times New Roman"/>
          <w:sz w:val="24"/>
          <w:szCs w:val="24"/>
        </w:rPr>
        <w:t xml:space="preserve"> ………………………. </w:t>
      </w:r>
      <w:r w:rsidRPr="00974F8C">
        <w:rPr>
          <w:rFonts w:ascii="Times New Roman" w:eastAsia="Calibri" w:hAnsi="Times New Roman" w:cs="Times New Roman"/>
          <w:b/>
          <w:sz w:val="24"/>
          <w:szCs w:val="24"/>
        </w:rPr>
        <w:t xml:space="preserve"> </w:t>
      </w:r>
      <w:r w:rsidRPr="00974F8C">
        <w:rPr>
          <w:rFonts w:ascii="Times New Roman" w:eastAsia="Calibri" w:hAnsi="Times New Roman" w:cs="Times New Roman"/>
          <w:sz w:val="24"/>
          <w:szCs w:val="24"/>
        </w:rPr>
        <w:t xml:space="preserve">pour se terminer </w:t>
      </w:r>
      <w:r w:rsidR="00A96A27" w:rsidRPr="00974F8C">
        <w:rPr>
          <w:rFonts w:ascii="Times New Roman" w:eastAsia="Calibri" w:hAnsi="Times New Roman" w:cs="Times New Roman"/>
          <w:sz w:val="24"/>
          <w:szCs w:val="24"/>
        </w:rPr>
        <w:t>de plein droit lorsque</w:t>
      </w:r>
      <w:r w:rsidR="007C191E" w:rsidRPr="00974F8C">
        <w:rPr>
          <w:rFonts w:ascii="Times New Roman" w:eastAsia="Calibri" w:hAnsi="Times New Roman" w:cs="Times New Roman"/>
          <w:sz w:val="24"/>
          <w:szCs w:val="24"/>
        </w:rPr>
        <w:t xml:space="preserve"> le preneur / co-preneur le plus jeune aura atteint l’âge légal de la pension</w:t>
      </w:r>
      <w:r w:rsidR="006A1623" w:rsidRPr="00974F8C">
        <w:rPr>
          <w:rFonts w:ascii="Times New Roman" w:eastAsia="Calibri" w:hAnsi="Times New Roman" w:cs="Times New Roman"/>
          <w:sz w:val="24"/>
          <w:szCs w:val="24"/>
        </w:rPr>
        <w:t>.</w:t>
      </w:r>
    </w:p>
    <w:p w14:paraId="2C3A57B3" w14:textId="11AA5684" w:rsidR="00744BD3" w:rsidRPr="00974F8C" w:rsidRDefault="00744BD3" w:rsidP="0056276A">
      <w:pPr>
        <w:spacing w:after="0" w:line="240" w:lineRule="auto"/>
        <w:jc w:val="both"/>
        <w:rPr>
          <w:rFonts w:ascii="Times New Roman" w:eastAsia="Calibri" w:hAnsi="Times New Roman" w:cs="Times New Roman"/>
          <w:sz w:val="24"/>
          <w:szCs w:val="24"/>
        </w:rPr>
      </w:pPr>
    </w:p>
    <w:p w14:paraId="774573BB" w14:textId="057EEFC3" w:rsidR="00EC1CF3" w:rsidRPr="00974F8C" w:rsidRDefault="006A1623" w:rsidP="0056276A">
      <w:pPr>
        <w:spacing w:after="0" w:line="240" w:lineRule="auto"/>
        <w:jc w:val="both"/>
        <w:rPr>
          <w:rFonts w:ascii="Times New Roman" w:eastAsia="Calibri" w:hAnsi="Times New Roman" w:cs="Times New Roman"/>
          <w:sz w:val="24"/>
          <w:szCs w:val="24"/>
        </w:rPr>
      </w:pPr>
      <w:r w:rsidRPr="00C5316A">
        <w:rPr>
          <w:rFonts w:ascii="Times New Roman" w:eastAsia="Calibri" w:hAnsi="Times New Roman" w:cs="Times New Roman"/>
          <w:i/>
          <w:iCs/>
          <w:sz w:val="24"/>
          <w:szCs w:val="24"/>
        </w:rPr>
        <w:t>A titre indicatif</w:t>
      </w:r>
      <w:r w:rsidRPr="00974F8C">
        <w:rPr>
          <w:rFonts w:ascii="Times New Roman" w:eastAsia="Calibri" w:hAnsi="Times New Roman" w:cs="Times New Roman"/>
          <w:sz w:val="24"/>
          <w:szCs w:val="24"/>
        </w:rPr>
        <w:t> : à la date d’entrée en vigueur du contrat, l’âge légal de la pension du preneur/copreneur le plus jeune est fixé à …….., soit une fin du contrat le …………………..</w:t>
      </w:r>
    </w:p>
    <w:bookmarkEnd w:id="5"/>
    <w:p w14:paraId="474E6CA8" w14:textId="77777777" w:rsidR="006A1623" w:rsidRPr="00974F8C" w:rsidRDefault="006A1623" w:rsidP="0056276A">
      <w:pPr>
        <w:spacing w:after="0" w:line="240" w:lineRule="auto"/>
        <w:jc w:val="both"/>
        <w:rPr>
          <w:rFonts w:ascii="Times New Roman" w:eastAsia="Calibri" w:hAnsi="Times New Roman" w:cs="Times New Roman"/>
          <w:sz w:val="24"/>
          <w:szCs w:val="24"/>
        </w:rPr>
      </w:pPr>
    </w:p>
    <w:p w14:paraId="7081BB1B" w14:textId="760C34D0" w:rsidR="0056276A" w:rsidRPr="00974F8C"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974F8C">
        <w:rPr>
          <w:rFonts w:ascii="Times New Roman" w:eastAsia="Calibri" w:hAnsi="Times New Roman" w:cs="Times New Roman"/>
          <w:b/>
          <w:sz w:val="24"/>
          <w:szCs w:val="24"/>
        </w:rPr>
        <w:t>Condition</w:t>
      </w:r>
    </w:p>
    <w:p w14:paraId="3BF3FD09" w14:textId="6309702A" w:rsidR="0056276A" w:rsidRPr="00974F8C" w:rsidRDefault="0056276A" w:rsidP="0056276A">
      <w:pPr>
        <w:spacing w:after="0" w:line="240" w:lineRule="auto"/>
        <w:jc w:val="both"/>
        <w:rPr>
          <w:rFonts w:ascii="Times New Roman" w:eastAsia="Calibri" w:hAnsi="Times New Roman" w:cs="Times New Roman"/>
          <w:sz w:val="24"/>
          <w:szCs w:val="24"/>
        </w:rPr>
      </w:pPr>
    </w:p>
    <w:p w14:paraId="3E2A0BBE" w14:textId="46A480A3" w:rsidR="00CA1947" w:rsidRPr="00974F8C" w:rsidRDefault="00CA1947" w:rsidP="00CA1947">
      <w:pPr>
        <w:pStyle w:val="Sansinterligne"/>
        <w:rPr>
          <w:szCs w:val="24"/>
        </w:rPr>
      </w:pPr>
      <w:r w:rsidRPr="00974F8C">
        <w:rPr>
          <w:b/>
          <w:bCs/>
          <w:szCs w:val="24"/>
        </w:rPr>
        <w:t>Le bail de fin de carrière est conclu uniquement entre les mêmes parties qu’un bail venant à échéance, aux mêmes conditions et avantages et pour les mêmes terres agricoles.</w:t>
      </w:r>
      <w:r w:rsidRPr="00974F8C">
        <w:rPr>
          <w:szCs w:val="24"/>
        </w:rPr>
        <w:t xml:space="preserve"> Si le bail initial est écrit, il est annexé au présent bail et toutes ses conditions et tous ses avantages s’appliquent. En cas de conflit entre les conditions et avantages prévus dans le bail venant à échéance et ceux fixés dans le présent contrat, ces derniers prévalent.</w:t>
      </w:r>
    </w:p>
    <w:p w14:paraId="2FE7D0CC" w14:textId="6B41E4F1" w:rsidR="005F33C2" w:rsidRPr="00974F8C" w:rsidRDefault="005F33C2" w:rsidP="00CA1947">
      <w:pPr>
        <w:pStyle w:val="Sansinterligne"/>
        <w:rPr>
          <w:szCs w:val="24"/>
        </w:rPr>
      </w:pPr>
    </w:p>
    <w:p w14:paraId="59F8F2A7" w14:textId="54E03112" w:rsidR="005F33C2" w:rsidRPr="00974F8C" w:rsidRDefault="005F33C2" w:rsidP="00CA1947">
      <w:pPr>
        <w:pStyle w:val="Sansinterligne"/>
        <w:rPr>
          <w:szCs w:val="24"/>
          <w:lang w:val="fr-FR" w:eastAsia="fr-BE"/>
        </w:rPr>
      </w:pPr>
      <w:bookmarkStart w:id="6" w:name="_Hlk95122575"/>
      <w:r w:rsidRPr="00974F8C">
        <w:rPr>
          <w:szCs w:val="24"/>
        </w:rPr>
        <w:t xml:space="preserve">Référence du bail venant à échéance : </w:t>
      </w:r>
      <w:r w:rsidRPr="00974F8C">
        <w:rPr>
          <w:szCs w:val="24"/>
          <w:lang w:val="fr-FR" w:eastAsia="fr-BE"/>
        </w:rPr>
        <w:t>bail à ferme</w:t>
      </w:r>
      <w:r w:rsidR="006E30BF" w:rsidRPr="00974F8C">
        <w:rPr>
          <w:szCs w:val="24"/>
          <w:lang w:val="fr-FR" w:eastAsia="fr-BE"/>
        </w:rPr>
        <w:t xml:space="preserve"> entre ……………………………….. et ……………………………..</w:t>
      </w:r>
      <w:r w:rsidR="00884F38" w:rsidRPr="00974F8C">
        <w:rPr>
          <w:szCs w:val="24"/>
          <w:lang w:val="fr-FR" w:eastAsia="fr-BE"/>
        </w:rPr>
        <w:t>,</w:t>
      </w:r>
      <w:r w:rsidRPr="00974F8C">
        <w:rPr>
          <w:b/>
          <w:i/>
          <w:szCs w:val="24"/>
          <w:lang w:val="fr-FR" w:eastAsia="fr-BE"/>
        </w:rPr>
        <w:t xml:space="preserve"> signé en date du ……………… /contrat de bail à ferme verbal</w:t>
      </w:r>
      <w:r w:rsidR="006E30BF" w:rsidRPr="00974F8C">
        <w:rPr>
          <w:b/>
          <w:i/>
          <w:szCs w:val="24"/>
          <w:lang w:val="fr-FR" w:eastAsia="fr-BE"/>
        </w:rPr>
        <w:t>*</w:t>
      </w:r>
      <w:r w:rsidRPr="00974F8C">
        <w:rPr>
          <w:szCs w:val="24"/>
          <w:lang w:val="fr-FR" w:eastAsia="fr-BE"/>
        </w:rPr>
        <w:t>, ayant pris cours le ……/……/…………….. pour les biens sis à …………………………………………………………………………………………………</w:t>
      </w:r>
      <w:r w:rsidR="006E30BF" w:rsidRPr="00974F8C">
        <w:rPr>
          <w:szCs w:val="24"/>
          <w:lang w:val="fr-FR" w:eastAsia="fr-BE"/>
        </w:rPr>
        <w:t>...</w:t>
      </w:r>
      <w:r w:rsidRPr="00974F8C">
        <w:rPr>
          <w:szCs w:val="24"/>
          <w:lang w:val="fr-FR" w:eastAsia="fr-BE"/>
        </w:rPr>
        <w:t>…………………</w:t>
      </w:r>
      <w:r w:rsidR="006E30BF" w:rsidRPr="00974F8C">
        <w:rPr>
          <w:szCs w:val="24"/>
          <w:lang w:val="fr-FR" w:eastAsia="fr-BE"/>
        </w:rPr>
        <w:t>………………………………………………………………………………...</w:t>
      </w:r>
    </w:p>
    <w:p w14:paraId="7014C251" w14:textId="3C9A51DD" w:rsidR="006E30BF" w:rsidRPr="00974F8C" w:rsidRDefault="006E30BF" w:rsidP="006E30BF">
      <w:pPr>
        <w:pStyle w:val="Sansinterligne"/>
        <w:jc w:val="right"/>
        <w:rPr>
          <w:szCs w:val="24"/>
        </w:rPr>
      </w:pPr>
      <w:r w:rsidRPr="00974F8C">
        <w:rPr>
          <w:szCs w:val="24"/>
        </w:rPr>
        <w:t>* Biffer la mention inutile.</w:t>
      </w:r>
    </w:p>
    <w:bookmarkEnd w:id="6"/>
    <w:p w14:paraId="5A1122D8" w14:textId="77777777" w:rsidR="00DE23CE" w:rsidRPr="00DE23CE" w:rsidRDefault="00DE23CE" w:rsidP="00DE23CE">
      <w:pPr>
        <w:pStyle w:val="Sansinterligne"/>
        <w:rPr>
          <w:szCs w:val="24"/>
        </w:rPr>
      </w:pPr>
    </w:p>
    <w:p w14:paraId="5E72AF01" w14:textId="77777777" w:rsidR="00DE23CE" w:rsidRPr="00DD77B4" w:rsidRDefault="00DE23CE" w:rsidP="00DE23CE">
      <w:pPr>
        <w:pStyle w:val="Sansinterligne"/>
        <w:rPr>
          <w:b/>
          <w:bCs/>
          <w:szCs w:val="24"/>
        </w:rPr>
      </w:pPr>
      <w:r w:rsidRPr="00DD77B4">
        <w:rPr>
          <w:b/>
          <w:bCs/>
          <w:szCs w:val="24"/>
        </w:rPr>
        <w:t>Un bail de fin de carrière ne peut être conclu à la suite d'un bail de courte durée.</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7" w:name="_Toc19604771"/>
      <w:bookmarkStart w:id="8" w:name="_Toc19604739"/>
    </w:p>
    <w:p w14:paraId="31E985E6" w14:textId="1131D53B" w:rsid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Fin du bail</w:t>
      </w:r>
    </w:p>
    <w:p w14:paraId="59F8BA8F" w14:textId="3619D332" w:rsidR="00DE23CE" w:rsidRDefault="00DE23CE" w:rsidP="00DE23CE">
      <w:pPr>
        <w:pStyle w:val="Sansinterligne"/>
        <w:rPr>
          <w:szCs w:val="24"/>
        </w:rPr>
      </w:pPr>
    </w:p>
    <w:p w14:paraId="6796DD14" w14:textId="77777777" w:rsidR="00DE23CE" w:rsidRPr="00974F8C" w:rsidRDefault="00DE23CE" w:rsidP="00DE23CE">
      <w:pPr>
        <w:spacing w:after="0" w:line="240" w:lineRule="auto"/>
        <w:jc w:val="both"/>
        <w:rPr>
          <w:rFonts w:ascii="Times New Roman" w:eastAsia="Calibri" w:hAnsi="Times New Roman" w:cs="Times New Roman"/>
          <w:sz w:val="24"/>
          <w:szCs w:val="24"/>
        </w:rPr>
      </w:pPr>
      <w:bookmarkStart w:id="9" w:name="_Hlk95122599"/>
      <w:r w:rsidRPr="007448EA">
        <w:rPr>
          <w:rFonts w:ascii="Times New Roman" w:eastAsia="Calibri" w:hAnsi="Times New Roman" w:cs="Times New Roman"/>
          <w:sz w:val="24"/>
          <w:szCs w:val="24"/>
        </w:rPr>
        <w:t xml:space="preserve">Au terme </w:t>
      </w:r>
      <w:r>
        <w:rPr>
          <w:rFonts w:ascii="Times New Roman" w:eastAsia="Calibri" w:hAnsi="Times New Roman" w:cs="Times New Roman"/>
          <w:sz w:val="24"/>
          <w:szCs w:val="24"/>
        </w:rPr>
        <w:t>du</w:t>
      </w:r>
      <w:r w:rsidRPr="007448EA">
        <w:rPr>
          <w:rFonts w:ascii="Times New Roman" w:eastAsia="Calibri" w:hAnsi="Times New Roman" w:cs="Times New Roman"/>
          <w:sz w:val="24"/>
          <w:szCs w:val="24"/>
        </w:rPr>
        <w:t xml:space="preserve"> bail de fin de carrière, le bailleur retrouve automatiquement la libre disposition de </w:t>
      </w:r>
      <w:r w:rsidRPr="00974F8C">
        <w:rPr>
          <w:rFonts w:ascii="Times New Roman" w:eastAsia="Calibri" w:hAnsi="Times New Roman" w:cs="Times New Roman"/>
          <w:sz w:val="24"/>
          <w:szCs w:val="24"/>
        </w:rPr>
        <w:t>son bien sans que le preneur ne puisse s'y opposer.</w:t>
      </w:r>
    </w:p>
    <w:p w14:paraId="21AC4613" w14:textId="77777777" w:rsidR="00DE23CE" w:rsidRPr="00974F8C" w:rsidRDefault="00DE23CE" w:rsidP="00DE23CE">
      <w:pPr>
        <w:spacing w:after="0" w:line="240" w:lineRule="auto"/>
        <w:jc w:val="both"/>
        <w:rPr>
          <w:rFonts w:ascii="Times New Roman" w:eastAsia="Calibri" w:hAnsi="Times New Roman" w:cs="Times New Roman"/>
          <w:sz w:val="24"/>
          <w:szCs w:val="24"/>
        </w:rPr>
      </w:pPr>
    </w:p>
    <w:p w14:paraId="51D35A05" w14:textId="77777777" w:rsidR="00CB4082" w:rsidRPr="00974F8C" w:rsidRDefault="002A3EA2" w:rsidP="00DE23CE">
      <w:pPr>
        <w:pStyle w:val="Sansinterligne"/>
        <w:rPr>
          <w:szCs w:val="24"/>
        </w:rPr>
      </w:pPr>
      <w:r w:rsidRPr="00974F8C">
        <w:rPr>
          <w:szCs w:val="24"/>
        </w:rPr>
        <w:t>Lorsque</w:t>
      </w:r>
      <w:r w:rsidR="00DE23CE" w:rsidRPr="00974F8C">
        <w:rPr>
          <w:szCs w:val="24"/>
        </w:rPr>
        <w:t xml:space="preserve"> le preneur est laissé dans les lieux au terme du bail,</w:t>
      </w:r>
      <w:r w:rsidRPr="00974F8C">
        <w:rPr>
          <w:szCs w:val="24"/>
        </w:rPr>
        <w:t xml:space="preserve"> d’un commun accord entre les parties,</w:t>
      </w:r>
      <w:r w:rsidR="00DE23CE" w:rsidRPr="00974F8C">
        <w:rPr>
          <w:szCs w:val="24"/>
        </w:rPr>
        <w:t xml:space="preserve"> ce dernier est reconduit tacitement d’année en année entre les mêmes parties. </w:t>
      </w:r>
      <w:bookmarkStart w:id="10" w:name="_Hlk94799311"/>
    </w:p>
    <w:p w14:paraId="6394ADAA" w14:textId="77777777" w:rsidR="00CB4082" w:rsidRPr="00974F8C" w:rsidRDefault="00CB4082" w:rsidP="00DE23CE">
      <w:pPr>
        <w:pStyle w:val="Sansinterligne"/>
        <w:rPr>
          <w:szCs w:val="24"/>
        </w:rPr>
      </w:pPr>
    </w:p>
    <w:p w14:paraId="6908F967" w14:textId="32ADCF07" w:rsidR="00DE23CE" w:rsidRPr="00974F8C" w:rsidRDefault="00CB4082" w:rsidP="00DE23CE">
      <w:pPr>
        <w:pStyle w:val="Sansinterligne"/>
        <w:rPr>
          <w:szCs w:val="24"/>
        </w:rPr>
      </w:pPr>
      <w:r w:rsidRPr="00974F8C">
        <w:rPr>
          <w:szCs w:val="24"/>
        </w:rPr>
        <w:t>Lorsque le bail est en période de tacite reconduction annuelle, il est résilié au jour du décès du preneur ou à une date ultérieure permettant le complet enlèvement de la récolte croissante par ses héritiers ou ayants droits.</w:t>
      </w:r>
    </w:p>
    <w:bookmarkEnd w:id="9"/>
    <w:p w14:paraId="428F8575" w14:textId="77777777" w:rsidR="00DE23CE" w:rsidRPr="00974F8C" w:rsidRDefault="00DE23CE" w:rsidP="00DE23C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77549AF4" w14:textId="7D8C8D0F" w:rsidR="00DE23CE" w:rsidRPr="00974F8C" w:rsidRDefault="00DE23CE" w:rsidP="00DE23C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Hlk95122639"/>
      <w:r w:rsidRPr="00974F8C">
        <w:rPr>
          <w:rFonts w:ascii="Times New Roman" w:eastAsia="Calibri" w:hAnsi="Times New Roman" w:cs="Times New Roman"/>
          <w:b/>
          <w:sz w:val="24"/>
          <w:szCs w:val="24"/>
        </w:rPr>
        <w:t>Décès d’une des parties</w:t>
      </w:r>
    </w:p>
    <w:p w14:paraId="66C29A60" w14:textId="77777777" w:rsidR="0056276A" w:rsidRPr="00974F8C" w:rsidRDefault="0056276A" w:rsidP="0056276A">
      <w:pPr>
        <w:spacing w:after="0" w:line="240" w:lineRule="auto"/>
        <w:jc w:val="both"/>
        <w:rPr>
          <w:rFonts w:ascii="Times New Roman" w:eastAsia="Calibri" w:hAnsi="Times New Roman" w:cs="Times New Roman"/>
          <w:sz w:val="24"/>
          <w:szCs w:val="24"/>
        </w:rPr>
      </w:pPr>
    </w:p>
    <w:bookmarkEnd w:id="10"/>
    <w:bookmarkEnd w:id="11"/>
    <w:p w14:paraId="0C22EA3C" w14:textId="77777777" w:rsidR="00AA38D0" w:rsidRPr="0056276A" w:rsidRDefault="00AA38D0" w:rsidP="00AA38D0">
      <w:pPr>
        <w:spacing w:after="0" w:line="240" w:lineRule="auto"/>
        <w:jc w:val="both"/>
        <w:rPr>
          <w:rFonts w:ascii="Times New Roman" w:eastAsia="Calibri" w:hAnsi="Times New Roman" w:cs="Times New Roman"/>
          <w:sz w:val="24"/>
          <w:szCs w:val="24"/>
        </w:rPr>
      </w:pPr>
      <w:r w:rsidRPr="008A5E90">
        <w:rPr>
          <w:rFonts w:ascii="Times New Roman" w:eastAsia="Calibri" w:hAnsi="Times New Roman" w:cs="Times New Roman"/>
          <w:sz w:val="24"/>
          <w:szCs w:val="24"/>
        </w:rPr>
        <w:t>En cas de décès du preneur</w:t>
      </w:r>
      <w:r w:rsidRPr="0056276A">
        <w:rPr>
          <w:rFonts w:ascii="Times New Roman" w:eastAsia="Calibri" w:hAnsi="Times New Roman" w:cs="Times New Roman"/>
          <w:sz w:val="24"/>
          <w:szCs w:val="24"/>
        </w:rPr>
        <w:t>, il appartient à ses héritiers ou ayants droit d'en informer le bailleur dans les meilleurs délais</w:t>
      </w:r>
      <w:r>
        <w:rPr>
          <w:rFonts w:ascii="Times New Roman" w:eastAsia="Calibri" w:hAnsi="Times New Roman" w:cs="Times New Roman"/>
          <w:sz w:val="24"/>
          <w:szCs w:val="24"/>
        </w:rPr>
        <w:t xml:space="preserve"> via un envoi</w:t>
      </w:r>
      <w:r w:rsidRPr="0056276A">
        <w:rPr>
          <w:rFonts w:ascii="Times New Roman" w:eastAsia="Calibri" w:hAnsi="Times New Roman" w:cs="Times New Roman"/>
          <w:sz w:val="24"/>
          <w:szCs w:val="24"/>
        </w:rPr>
        <w:t>.</w:t>
      </w:r>
    </w:p>
    <w:p w14:paraId="3280C029" w14:textId="77777777" w:rsidR="00AA38D0" w:rsidRPr="0056276A" w:rsidRDefault="00AA38D0" w:rsidP="00AA38D0">
      <w:pPr>
        <w:spacing w:after="0" w:line="240" w:lineRule="auto"/>
        <w:jc w:val="both"/>
        <w:rPr>
          <w:rFonts w:ascii="Times New Roman" w:eastAsia="Calibri" w:hAnsi="Times New Roman" w:cs="Times New Roman"/>
          <w:sz w:val="24"/>
          <w:szCs w:val="24"/>
        </w:rPr>
      </w:pPr>
    </w:p>
    <w:p w14:paraId="667248B7" w14:textId="495C84A6" w:rsidR="00AA38D0" w:rsidRPr="0056276A" w:rsidRDefault="00AA38D0" w:rsidP="00AA38D0">
      <w:pPr>
        <w:spacing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En cas de décès du bailleur, il appartient à ses héritiers ou ayants droit </w:t>
      </w:r>
      <w:r>
        <w:rPr>
          <w:rFonts w:ascii="Times New Roman" w:eastAsiaTheme="minorEastAsia" w:hAnsi="Times New Roman" w:cs="Times New Roman"/>
          <w:sz w:val="24"/>
          <w:szCs w:val="24"/>
          <w:lang w:eastAsia="fr-BE"/>
        </w:rPr>
        <w:t>de notifier au preneur le changement</w:t>
      </w:r>
      <w:r w:rsidRPr="0056276A">
        <w:rPr>
          <w:rFonts w:ascii="Times New Roman" w:eastAsiaTheme="minorEastAsia" w:hAnsi="Times New Roman" w:cs="Times New Roman"/>
          <w:sz w:val="24"/>
          <w:szCs w:val="24"/>
          <w:lang w:eastAsia="fr-BE"/>
        </w:rPr>
        <w:t xml:space="preserve"> dans les 3 mois du décès. </w:t>
      </w:r>
      <w:r>
        <w:rPr>
          <w:rFonts w:ascii="Times New Roman" w:eastAsiaTheme="minorEastAsia" w:hAnsi="Times New Roman" w:cs="Times New Roman"/>
          <w:sz w:val="24"/>
          <w:szCs w:val="24"/>
          <w:lang w:eastAsia="fr-BE"/>
        </w:rPr>
        <w:t>Cette notification</w:t>
      </w:r>
      <w:r w:rsidRPr="0056276A">
        <w:rPr>
          <w:rFonts w:ascii="Times New Roman" w:eastAsiaTheme="minorEastAsia" w:hAnsi="Times New Roman" w:cs="Times New Roman"/>
          <w:sz w:val="24"/>
          <w:szCs w:val="24"/>
          <w:lang w:eastAsia="fr-BE"/>
        </w:rPr>
        <w:t xml:space="preserve"> comporte le numéro de compte sur lequel le preneur doit verser le fermage à l’avenir.</w:t>
      </w: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4032FDA2" w14:textId="40363256" w:rsidR="00542CE2" w:rsidRDefault="0056276A" w:rsidP="002B6D58">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 xml:space="preserve">Le bailleur pourra toutefois exiger que l'ancien exploitant reste tenu des obligations du bail solidairement avec les autres preneurs, à condition d'en notifier la demande dans les </w:t>
      </w:r>
      <w:r w:rsidR="00595B83">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F390544"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7"/>
    </w:p>
    <w:p w14:paraId="498C049A" w14:textId="77777777" w:rsidR="00542CE2" w:rsidRPr="0056276A" w:rsidRDefault="00542CE2" w:rsidP="00542CE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0568125B" w14:textId="0929BF5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payable en espèce</w:t>
      </w:r>
      <w:r w:rsidR="00152D63">
        <w:rPr>
          <w:rFonts w:ascii="Times New Roman" w:eastAsia="Calibri" w:hAnsi="Times New Roman" w:cs="Times New Roman"/>
          <w:sz w:val="24"/>
          <w:szCs w:val="24"/>
        </w:rPr>
        <w:t>s</w:t>
      </w:r>
      <w:r w:rsidR="00844F0A">
        <w:rPr>
          <w:rStyle w:val="Appelnotedebasdep"/>
          <w:rFonts w:ascii="Times New Roman" w:eastAsia="Calibri" w:hAnsi="Times New Roman" w:cs="Times New Roman"/>
          <w:sz w:val="24"/>
          <w:szCs w:val="24"/>
        </w:rPr>
        <w:footnoteReference w:id="3"/>
      </w:r>
      <w:r w:rsidRPr="0056276A">
        <w:rPr>
          <w:rFonts w:ascii="Times New Roman" w:eastAsia="Calibri" w:hAnsi="Times New Roman" w:cs="Times New Roman"/>
          <w:sz w:val="24"/>
          <w:szCs w:val="24"/>
        </w:rPr>
        <w:t xml:space="preserve"> ou en produits agricoles du bien loué ou de la région, tel que prévu à l’article 19 de la loi sur le bail à ferme. </w:t>
      </w:r>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2231A3D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fermage ne peut dépasser le montant du fermage légal, tel que prévu par le décret du 20 octobre 2016 limitant les fermages. </w:t>
      </w:r>
      <w:r w:rsidR="007B7AE9">
        <w:rPr>
          <w:rFonts w:ascii="Times New Roman" w:eastAsia="Calibri" w:hAnsi="Times New Roman" w:cs="Times New Roman"/>
          <w:sz w:val="24"/>
          <w:szCs w:val="24"/>
        </w:rPr>
        <w:t>Ce montant s’obtient en multipliant 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Ministre de l’Agriculture, correspondant à la région agricole provinciale où se situent les biens. À la prise de cours du bail, le coefficient de fermage applicable aux biens loués s’élève : </w:t>
      </w:r>
    </w:p>
    <w:p w14:paraId="6FBE445E"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3409E85A" w:rsidR="0056276A" w:rsidRDefault="0056276A" w:rsidP="0056276A">
      <w:pPr>
        <w:spacing w:after="0" w:line="240" w:lineRule="auto"/>
        <w:jc w:val="both"/>
        <w:rPr>
          <w:rFonts w:ascii="Times New Roman" w:eastAsia="Calibri" w:hAnsi="Times New Roman" w:cs="Times New Roman"/>
          <w:b/>
          <w:sz w:val="24"/>
          <w:szCs w:val="24"/>
        </w:rPr>
      </w:pPr>
    </w:p>
    <w:p w14:paraId="5D95982F" w14:textId="77777777" w:rsidR="00304839" w:rsidRDefault="00304839" w:rsidP="0030483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le présent bail est conclu, sans interruption, à la suite d’une </w:t>
      </w:r>
      <w:r w:rsidRPr="00E8343E">
        <w:rPr>
          <w:rFonts w:ascii="Times New Roman" w:eastAsia="Calibri" w:hAnsi="Times New Roman" w:cs="Times New Roman"/>
          <w:sz w:val="24"/>
          <w:szCs w:val="24"/>
        </w:rPr>
        <w:t xml:space="preserve">première période d'occupation </w:t>
      </w:r>
      <w:r>
        <w:rPr>
          <w:rFonts w:ascii="Times New Roman" w:eastAsia="Calibri" w:hAnsi="Times New Roman" w:cs="Times New Roman"/>
          <w:sz w:val="24"/>
          <w:szCs w:val="24"/>
        </w:rPr>
        <w:t xml:space="preserve">supérieure ou égale à 18 ans, </w:t>
      </w:r>
      <w:r w:rsidRPr="00E8343E">
        <w:rPr>
          <w:rFonts w:ascii="Times New Roman" w:eastAsia="Calibri" w:hAnsi="Times New Roman" w:cs="Times New Roman"/>
          <w:sz w:val="24"/>
          <w:szCs w:val="24"/>
        </w:rPr>
        <w:t>le fermage</w:t>
      </w:r>
      <w:r>
        <w:rPr>
          <w:rFonts w:ascii="Times New Roman" w:eastAsia="Calibri" w:hAnsi="Times New Roman" w:cs="Times New Roman"/>
          <w:sz w:val="24"/>
          <w:szCs w:val="24"/>
        </w:rPr>
        <w:t xml:space="preserve"> </w:t>
      </w:r>
      <w:r w:rsidRPr="00E8343E">
        <w:rPr>
          <w:rFonts w:ascii="Times New Roman" w:eastAsia="Calibri" w:hAnsi="Times New Roman" w:cs="Times New Roman"/>
          <w:sz w:val="24"/>
          <w:szCs w:val="24"/>
        </w:rPr>
        <w:t>maximal peut être augmenté dans la même proportion qu'antérieurement.</w:t>
      </w:r>
    </w:p>
    <w:p w14:paraId="7B239132" w14:textId="77777777" w:rsidR="00304839" w:rsidRPr="0056276A" w:rsidRDefault="00304839"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150369D4" w:rsidR="0056276A" w:rsidRDefault="0056276A" w:rsidP="0056276A">
      <w:pPr>
        <w:spacing w:after="0" w:line="240" w:lineRule="auto"/>
        <w:jc w:val="both"/>
        <w:rPr>
          <w:rFonts w:ascii="Times New Roman" w:eastAsia="Calibri" w:hAnsi="Times New Roman" w:cs="Times New Roman"/>
          <w:sz w:val="24"/>
          <w:szCs w:val="24"/>
        </w:rPr>
      </w:pPr>
    </w:p>
    <w:p w14:paraId="1C04D7A5" w14:textId="2FA2ABA5" w:rsidR="009B6797" w:rsidRPr="007D24A8" w:rsidRDefault="00796882" w:rsidP="007D24A8">
      <w:pPr>
        <w:tabs>
          <w:tab w:val="left" w:pos="709"/>
          <w:tab w:val="left" w:pos="993"/>
          <w:tab w:val="left" w:pos="1276"/>
        </w:tabs>
        <w:spacing w:line="240" w:lineRule="auto"/>
        <w:jc w:val="both"/>
        <w:outlineLvl w:val="0"/>
        <w:rPr>
          <w:rFonts w:ascii="Times New Roman" w:eastAsia="Calibri" w:hAnsi="Times New Roman" w:cs="Times New Roman"/>
          <w:sz w:val="24"/>
          <w:szCs w:val="24"/>
          <w:lang w:val="x-none"/>
        </w:rPr>
      </w:pPr>
      <w:r w:rsidRPr="00E43C4B">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3B581561" w14:textId="77777777" w:rsidR="009B6797" w:rsidRPr="00974F8C" w:rsidRDefault="009B6797" w:rsidP="009B6797">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72"/>
      <w:r w:rsidRPr="00974F8C">
        <w:rPr>
          <w:rFonts w:ascii="Times New Roman" w:eastAsia="Calibri" w:hAnsi="Times New Roman" w:cs="Times New Roman"/>
          <w:b/>
          <w:sz w:val="24"/>
          <w:szCs w:val="24"/>
        </w:rPr>
        <w:t>Modalités de paiement</w:t>
      </w:r>
      <w:bookmarkEnd w:id="12"/>
      <w:r w:rsidRPr="00974F8C">
        <w:rPr>
          <w:rFonts w:ascii="Times New Roman" w:eastAsia="Calibri" w:hAnsi="Times New Roman" w:cs="Times New Roman"/>
          <w:b/>
          <w:sz w:val="24"/>
          <w:szCs w:val="24"/>
        </w:rPr>
        <w:t xml:space="preserve"> du fermage</w:t>
      </w:r>
    </w:p>
    <w:p w14:paraId="3D390E6B" w14:textId="77777777" w:rsidR="009B6797" w:rsidRPr="00974F8C" w:rsidRDefault="009B6797" w:rsidP="009B6797">
      <w:pPr>
        <w:spacing w:after="0" w:line="240" w:lineRule="auto"/>
        <w:jc w:val="both"/>
        <w:rPr>
          <w:rFonts w:ascii="Times New Roman" w:eastAsiaTheme="minorEastAsia" w:hAnsi="Times New Roman" w:cs="Times New Roman"/>
          <w:sz w:val="24"/>
          <w:szCs w:val="24"/>
        </w:rPr>
      </w:pPr>
    </w:p>
    <w:p w14:paraId="50EAF317"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    pour moitié le ……… et pour moitié le ….………* , </w:t>
      </w:r>
    </w:p>
    <w:p w14:paraId="607C997D"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 xml:space="preserve">par virement sur le compte suivant : </w:t>
      </w:r>
    </w:p>
    <w:p w14:paraId="27192BF9"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 xml:space="preserve">IBAN : </w:t>
      </w:r>
      <w:r w:rsidRPr="00974F8C">
        <w:rPr>
          <w:rFonts w:ascii="Times New Roman" w:eastAsia="Calibri" w:hAnsi="Times New Roman" w:cs="Times New Roman"/>
          <w:b/>
          <w:sz w:val="24"/>
          <w:szCs w:val="24"/>
        </w:rPr>
        <w:t>…..………….………………………….………………………………..</w:t>
      </w:r>
    </w:p>
    <w:p w14:paraId="0BB8C7F3" w14:textId="77777777" w:rsidR="009B6797" w:rsidRPr="00974F8C" w:rsidRDefault="009B6797" w:rsidP="009B6797">
      <w:pPr>
        <w:spacing w:after="0" w:line="240" w:lineRule="auto"/>
        <w:jc w:val="both"/>
        <w:rPr>
          <w:rFonts w:ascii="Times New Roman" w:eastAsia="Calibri" w:hAnsi="Times New Roman" w:cs="Times New Roman"/>
          <w:b/>
          <w:sz w:val="24"/>
          <w:szCs w:val="24"/>
        </w:rPr>
      </w:pPr>
      <w:r w:rsidRPr="00974F8C">
        <w:rPr>
          <w:rFonts w:ascii="Times New Roman" w:eastAsia="Calibri" w:hAnsi="Times New Roman" w:cs="Times New Roman"/>
          <w:sz w:val="24"/>
          <w:szCs w:val="24"/>
        </w:rPr>
        <w:t xml:space="preserve">Ouvert au nom de : </w:t>
      </w:r>
      <w:r w:rsidRPr="00974F8C">
        <w:rPr>
          <w:rFonts w:ascii="Times New Roman" w:eastAsia="Calibri" w:hAnsi="Times New Roman" w:cs="Times New Roman"/>
          <w:b/>
          <w:sz w:val="24"/>
          <w:szCs w:val="24"/>
        </w:rPr>
        <w:t>.…………………….………………………….…………………</w:t>
      </w:r>
    </w:p>
    <w:p w14:paraId="4ADB7C9C" w14:textId="77777777" w:rsidR="009B6797" w:rsidRPr="00974F8C" w:rsidRDefault="009B6797" w:rsidP="009B6797">
      <w:pPr>
        <w:spacing w:after="0" w:line="240" w:lineRule="auto"/>
        <w:jc w:val="both"/>
        <w:rPr>
          <w:rFonts w:ascii="Times New Roman" w:eastAsia="Calibri" w:hAnsi="Times New Roman" w:cs="Times New Roman"/>
          <w:b/>
          <w:sz w:val="24"/>
          <w:szCs w:val="24"/>
        </w:rPr>
      </w:pPr>
      <w:r w:rsidRPr="00974F8C">
        <w:rPr>
          <w:rFonts w:ascii="Times New Roman" w:eastAsia="Calibri" w:hAnsi="Times New Roman" w:cs="Times New Roman"/>
          <w:b/>
          <w:sz w:val="24"/>
          <w:szCs w:val="24"/>
        </w:rPr>
        <w:t>Communication : nom et prénom du preneur + mention « fermage [année du fermage] »</w:t>
      </w:r>
    </w:p>
    <w:p w14:paraId="61484383" w14:textId="77777777" w:rsidR="009B6797" w:rsidRPr="00974F8C" w:rsidRDefault="009B6797" w:rsidP="009B6797">
      <w:pPr>
        <w:spacing w:after="0" w:line="240" w:lineRule="auto"/>
        <w:jc w:val="both"/>
        <w:rPr>
          <w:rFonts w:ascii="Times New Roman" w:eastAsia="Calibri" w:hAnsi="Times New Roman" w:cs="Times New Roman"/>
          <w:b/>
          <w:sz w:val="24"/>
          <w:szCs w:val="24"/>
        </w:rPr>
      </w:pPr>
    </w:p>
    <w:p w14:paraId="2C52E670" w14:textId="77777777" w:rsidR="009B6797" w:rsidRPr="00974F8C" w:rsidRDefault="009B6797" w:rsidP="009B6797">
      <w:pPr>
        <w:spacing w:after="0" w:line="240" w:lineRule="auto"/>
        <w:jc w:val="right"/>
        <w:rPr>
          <w:rFonts w:ascii="Times New Roman" w:eastAsia="Calibri" w:hAnsi="Times New Roman" w:cs="Times New Roman"/>
          <w:sz w:val="24"/>
          <w:szCs w:val="24"/>
        </w:rPr>
      </w:pPr>
      <w:bookmarkStart w:id="13" w:name="_Hlk75167870"/>
      <w:r w:rsidRPr="00974F8C">
        <w:rPr>
          <w:rFonts w:ascii="Times New Roman" w:eastAsia="Calibri" w:hAnsi="Times New Roman" w:cs="Times New Roman"/>
          <w:i/>
          <w:sz w:val="24"/>
          <w:szCs w:val="24"/>
        </w:rPr>
        <w:t xml:space="preserve">* Biffer la mention inutile. </w:t>
      </w:r>
    </w:p>
    <w:bookmarkEnd w:id="13"/>
    <w:p w14:paraId="035F151B" w14:textId="77777777" w:rsidR="009B6797" w:rsidRPr="00974F8C" w:rsidRDefault="009B6797" w:rsidP="009B6797">
      <w:pPr>
        <w:spacing w:after="0" w:line="240" w:lineRule="auto"/>
        <w:jc w:val="both"/>
        <w:rPr>
          <w:rFonts w:ascii="Times New Roman" w:eastAsia="Calibri" w:hAnsi="Times New Roman" w:cs="Times New Roman"/>
          <w:sz w:val="24"/>
          <w:szCs w:val="24"/>
        </w:rPr>
      </w:pPr>
    </w:p>
    <w:p w14:paraId="71B96C0C"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p w14:paraId="00E38D4E" w14:textId="77777777" w:rsidR="009B6797" w:rsidRPr="00974F8C" w:rsidRDefault="009B6797" w:rsidP="0056276A">
      <w:pPr>
        <w:spacing w:after="0" w:line="240" w:lineRule="auto"/>
        <w:jc w:val="both"/>
        <w:rPr>
          <w:rFonts w:ascii="Times New Roman" w:eastAsia="Calibri" w:hAnsi="Times New Roman" w:cs="Times New Roman"/>
          <w:sz w:val="24"/>
          <w:szCs w:val="24"/>
        </w:rPr>
      </w:pPr>
    </w:p>
    <w:bookmarkEnd w:id="8"/>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4"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055547" w:rsidRDefault="0056276A" w:rsidP="0056276A">
      <w:pPr>
        <w:spacing w:after="0" w:line="240" w:lineRule="auto"/>
        <w:jc w:val="both"/>
        <w:rPr>
          <w:rFonts w:ascii="Times New Roman" w:eastAsia="Calibri" w:hAnsi="Times New Roman" w:cs="Times New Roman"/>
          <w:sz w:val="24"/>
          <w:szCs w:val="24"/>
        </w:rPr>
      </w:pPr>
      <w:r w:rsidRPr="00055547">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w:t>
      </w:r>
      <w:r w:rsidRPr="00E43C4B">
        <w:rPr>
          <w:rFonts w:ascii="Times New Roman" w:eastAsia="Calibri" w:hAnsi="Times New Roman" w:cs="Times New Roman"/>
          <w:sz w:val="24"/>
          <w:szCs w:val="24"/>
        </w:rPr>
        <w:t xml:space="preserve">des tiers.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5" w:name="_Toc19604766"/>
      <w:bookmarkStart w:id="16" w:name="_Toc19604764"/>
      <w:bookmarkStart w:id="17" w:name="_Hlk43275073"/>
      <w:bookmarkEnd w:id="14"/>
    </w:p>
    <w:p w14:paraId="7CE10829" w14:textId="248681D3" w:rsidR="0032231C" w:rsidRDefault="0032231C"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9604752"/>
      <w:r>
        <w:rPr>
          <w:rFonts w:ascii="Times New Roman" w:eastAsia="Calibri" w:hAnsi="Times New Roman" w:cs="Times New Roman"/>
          <w:b/>
          <w:sz w:val="24"/>
          <w:szCs w:val="24"/>
        </w:rPr>
        <w:t>Cessions, sous-location et droit de préemption</w:t>
      </w:r>
    </w:p>
    <w:p w14:paraId="572F4E5F" w14:textId="1CFC3EB1" w:rsidR="0032231C" w:rsidRDefault="0032231C" w:rsidP="0032231C">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2314986" w14:textId="2408A28C" w:rsidR="0032231C" w:rsidRPr="00974F8C" w:rsidRDefault="005C2F8E" w:rsidP="0032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Les cessions et les sous-locations</w:t>
      </w:r>
      <w:r w:rsidR="0032231C">
        <w:rPr>
          <w:rFonts w:ascii="Times New Roman" w:eastAsia="Calibri" w:hAnsi="Times New Roman" w:cs="Times New Roman"/>
          <w:sz w:val="24"/>
          <w:szCs w:val="24"/>
        </w:rPr>
        <w:t xml:space="preserve"> sont interdites et le droit de préemption n’est pas applicable.</w:t>
      </w:r>
      <w:r w:rsidR="00884F38">
        <w:rPr>
          <w:rFonts w:ascii="Times New Roman" w:eastAsia="Calibri" w:hAnsi="Times New Roman" w:cs="Times New Roman"/>
          <w:sz w:val="24"/>
          <w:szCs w:val="24"/>
        </w:rPr>
        <w:t xml:space="preserve"> </w:t>
      </w:r>
      <w:bookmarkStart w:id="19" w:name="_Hlk95122702"/>
      <w:r w:rsidR="00884F38" w:rsidRPr="00974F8C">
        <w:rPr>
          <w:rFonts w:ascii="Times New Roman" w:eastAsia="Calibri" w:hAnsi="Times New Roman" w:cs="Times New Roman"/>
          <w:sz w:val="24"/>
          <w:szCs w:val="24"/>
        </w:rPr>
        <w:t>En effet, conformément à l’article 8, §5, alinéa 4, de la loi réformée sur le bail à ferme, la sous-location et la cession de bail ainsi que le droit de préemption, prévus aux articles 30, 31, 32, 34, 34bis, 35 et 47 ne sont pas applicables au bail de fin de carrière</w:t>
      </w:r>
      <w:bookmarkEnd w:id="19"/>
      <w:r w:rsidR="006823E4">
        <w:rPr>
          <w:rFonts w:ascii="Times New Roman" w:eastAsia="Calibri" w:hAnsi="Times New Roman" w:cs="Times New Roman"/>
          <w:sz w:val="24"/>
          <w:szCs w:val="24"/>
        </w:rPr>
        <w:t>.</w:t>
      </w:r>
    </w:p>
    <w:p w14:paraId="7F724D78" w14:textId="77777777" w:rsidR="00C77582" w:rsidRPr="0032231C" w:rsidRDefault="00C77582" w:rsidP="0032231C">
      <w:pPr>
        <w:spacing w:after="0" w:line="240" w:lineRule="auto"/>
        <w:jc w:val="both"/>
        <w:rPr>
          <w:rFonts w:ascii="Times New Roman" w:eastAsia="Calibri" w:hAnsi="Times New Roman" w:cs="Times New Roman"/>
          <w:sz w:val="24"/>
          <w:szCs w:val="24"/>
        </w:rPr>
      </w:pPr>
    </w:p>
    <w:p w14:paraId="64F4B9C5" w14:textId="5F12E0B7"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Échanges</w:t>
      </w:r>
    </w:p>
    <w:p w14:paraId="7243AA83" w14:textId="77777777" w:rsidR="00C77582" w:rsidRPr="00C77582" w:rsidRDefault="00C77582" w:rsidP="00C7758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739EE9E" w14:textId="48D5E220"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5050B7E5" w14:textId="77777777" w:rsidR="006823E4" w:rsidRPr="0056276A" w:rsidRDefault="006823E4" w:rsidP="0056276A">
      <w:pPr>
        <w:spacing w:after="0" w:line="240" w:lineRule="auto"/>
        <w:jc w:val="both"/>
        <w:rPr>
          <w:rFonts w:ascii="Times New Roman" w:eastAsia="Calibri" w:hAnsi="Times New Roman" w:cs="Times New Roman"/>
          <w:sz w:val="24"/>
          <w:szCs w:val="24"/>
        </w:rPr>
      </w:pPr>
    </w:p>
    <w:p w14:paraId="7483DEE3" w14:textId="23270389"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8"/>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5904DAB5"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2A4729F2" w14:textId="34268BAD" w:rsidR="009B6797" w:rsidRDefault="009B6797" w:rsidP="0056276A">
      <w:pPr>
        <w:spacing w:after="0" w:line="240" w:lineRule="auto"/>
        <w:jc w:val="both"/>
        <w:rPr>
          <w:rFonts w:ascii="Times New Roman" w:eastAsiaTheme="minorEastAsia" w:hAnsi="Times New Roman" w:cs="Times New Roman"/>
          <w:sz w:val="24"/>
          <w:szCs w:val="24"/>
        </w:rPr>
      </w:pPr>
    </w:p>
    <w:p w14:paraId="6E0EADEA" w14:textId="77777777" w:rsidR="009B6797" w:rsidRPr="00974F8C" w:rsidRDefault="009B6797" w:rsidP="009B6797">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974F8C">
        <w:rPr>
          <w:rFonts w:ascii="Times New Roman" w:eastAsia="Calibri" w:hAnsi="Times New Roman" w:cs="Times New Roman"/>
          <w:b/>
          <w:sz w:val="24"/>
          <w:szCs w:val="24"/>
        </w:rPr>
        <w:t>Jouissance du bien, servitudes et usurpation</w:t>
      </w:r>
    </w:p>
    <w:p w14:paraId="4432D53B" w14:textId="77777777" w:rsidR="009B6797" w:rsidRPr="00974F8C" w:rsidRDefault="009B6797" w:rsidP="009B6797">
      <w:pPr>
        <w:spacing w:after="0" w:line="240" w:lineRule="auto"/>
        <w:jc w:val="both"/>
        <w:rPr>
          <w:rFonts w:ascii="Times New Roman" w:eastAsiaTheme="minorEastAsia" w:hAnsi="Times New Roman" w:cs="Times New Roman"/>
          <w:sz w:val="24"/>
          <w:szCs w:val="24"/>
        </w:rPr>
      </w:pPr>
    </w:p>
    <w:p w14:paraId="6D2B0F93"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Le preneur jouit du bien loué de manière prudente et diligente,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28015DC2"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5776AFEB"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7F47BF68"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  </w:t>
      </w:r>
    </w:p>
    <w:p w14:paraId="7E86EE57"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19727FA9"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8983A34"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45C930C8" w14:textId="1D3CB228" w:rsidR="009B6797" w:rsidRPr="009B6797" w:rsidRDefault="009B6797" w:rsidP="0056276A">
      <w:pPr>
        <w:spacing w:after="0" w:line="240" w:lineRule="auto"/>
        <w:jc w:val="both"/>
        <w:rPr>
          <w:rFonts w:ascii="Times New Roman" w:eastAsiaTheme="minorEastAsia" w:hAnsi="Times New Roman" w:cs="Times New Roman"/>
          <w:color w:val="FF0000"/>
          <w:sz w:val="24"/>
          <w:szCs w:val="24"/>
          <w:lang w:eastAsia="fr-BE"/>
        </w:rPr>
      </w:pPr>
      <w:r w:rsidRPr="00974F8C">
        <w:rPr>
          <w:rFonts w:ascii="Times New Roman" w:eastAsiaTheme="minorEastAsia" w:hAnsi="Times New Roman" w:cs="Times New Roman"/>
          <w:sz w:val="24"/>
          <w:szCs w:val="24"/>
          <w:lang w:eastAsia="fr-BE"/>
        </w:rPr>
        <w:lastRenderedPageBreak/>
        <w:t>Le preneur sera tenu, sous peine de dommages-intérêts et dépens, d'avertir le bailleur des usurpations qui viendraient à être commises sur les biens loués. Le preneur dispose de 8 jours à dater de la prise de connaissance de l’usurpation 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r w:rsidRPr="009B6797">
        <w:rPr>
          <w:rFonts w:ascii="Times New Roman" w:eastAsiaTheme="minorEastAsia" w:hAnsi="Times New Roman" w:cs="Times New Roman"/>
          <w:color w:val="FF0000"/>
          <w:sz w:val="24"/>
          <w:szCs w:val="24"/>
          <w:lang w:eastAsia="fr-BE"/>
        </w:rPr>
        <w:t>.</w:t>
      </w:r>
    </w:p>
    <w:p w14:paraId="6A21CA3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20" w:name="_Toc19604754"/>
      <w:bookmarkStart w:id="21" w:name="_Toc19604765"/>
      <w:bookmarkEnd w:id="15"/>
      <w:bookmarkEnd w:id="16"/>
      <w:bookmarkEnd w:id="17"/>
    </w:p>
    <w:bookmarkEnd w:id="20"/>
    <w:p w14:paraId="4ADE25CD" w14:textId="6D883223" w:rsidR="00244074" w:rsidRPr="00244074" w:rsidRDefault="00244074" w:rsidP="002440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67FBB69B" w14:textId="77777777" w:rsidR="00244074" w:rsidRPr="00244074" w:rsidRDefault="00244074" w:rsidP="00616DAC">
      <w:pPr>
        <w:autoSpaceDE w:val="0"/>
        <w:autoSpaceDN w:val="0"/>
        <w:adjustRightInd w:val="0"/>
        <w:spacing w:before="240" w:after="0" w:line="240" w:lineRule="auto"/>
        <w:jc w:val="both"/>
        <w:rPr>
          <w:rFonts w:ascii="Times New Roman" w:hAnsi="Times New Roman" w:cs="Times New Roman"/>
          <w:sz w:val="24"/>
          <w:szCs w:val="24"/>
        </w:rPr>
      </w:pPr>
      <w:r w:rsidRPr="00244074">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55830F2D" w14:textId="77777777" w:rsidR="00244074" w:rsidRDefault="00244074" w:rsidP="0024407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4B713F0A" w14:textId="149BCF6D" w:rsidR="00244074" w:rsidRPr="0056276A" w:rsidRDefault="00244074"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Enregistrement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4243BD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4D179DC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E0C1DB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r w:rsidRPr="005627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56276A">
        <w:rPr>
          <w:rFonts w:ascii="Times New Roman" w:eastAsiaTheme="minorEastAsia" w:hAnsi="Times New Roman" w:cs="Times New Roman"/>
          <w:sz w:val="24"/>
          <w:szCs w:val="24"/>
          <w:lang w:eastAsia="fr-BE"/>
        </w:rPr>
        <w:t>preneur / à charge du bailleur / partagés entre les parties*.</w:t>
      </w:r>
    </w:p>
    <w:p w14:paraId="51DC506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p>
    <w:p w14:paraId="0C04E98B" w14:textId="1E2877AB" w:rsid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*Biffer la mention inutile.</w:t>
      </w:r>
      <w:r w:rsidRPr="0056276A">
        <w:rPr>
          <w:rFonts w:ascii="Times New Roman" w:eastAsiaTheme="minorEastAsia" w:hAnsi="Times New Roman" w:cs="Times New Roman"/>
          <w:i/>
          <w:sz w:val="24"/>
          <w:szCs w:val="24"/>
          <w:lang w:eastAsia="fr-BE"/>
        </w:rPr>
        <w:br/>
      </w:r>
    </w:p>
    <w:p w14:paraId="11838EE6" w14:textId="7F0DD4BC" w:rsidR="00E37D67" w:rsidRDefault="00E37D67" w:rsidP="0056276A">
      <w:pPr>
        <w:spacing w:after="0" w:line="240" w:lineRule="auto"/>
        <w:jc w:val="right"/>
        <w:rPr>
          <w:rFonts w:ascii="Times New Roman" w:eastAsiaTheme="minorEastAsia" w:hAnsi="Times New Roman" w:cs="Times New Roman"/>
          <w:i/>
          <w:sz w:val="24"/>
          <w:szCs w:val="24"/>
          <w:lang w:eastAsia="fr-BE"/>
        </w:rPr>
      </w:pPr>
    </w:p>
    <w:p w14:paraId="50A71F91" w14:textId="05BCCA2B" w:rsidR="00E37D67" w:rsidRDefault="00E37D67" w:rsidP="0056276A">
      <w:pPr>
        <w:spacing w:after="0" w:line="240" w:lineRule="auto"/>
        <w:jc w:val="right"/>
        <w:rPr>
          <w:rFonts w:ascii="Times New Roman" w:eastAsiaTheme="minorEastAsia" w:hAnsi="Times New Roman" w:cs="Times New Roman"/>
          <w:i/>
          <w:sz w:val="24"/>
          <w:szCs w:val="24"/>
          <w:lang w:eastAsia="fr-BE"/>
        </w:rPr>
      </w:pPr>
    </w:p>
    <w:p w14:paraId="36A49615" w14:textId="77777777" w:rsidR="00E37D67" w:rsidRPr="0056276A" w:rsidRDefault="00E37D67" w:rsidP="0056276A">
      <w:pPr>
        <w:spacing w:after="0" w:line="240" w:lineRule="auto"/>
        <w:jc w:val="right"/>
        <w:rPr>
          <w:rFonts w:ascii="Times New Roman" w:eastAsiaTheme="minorEastAsia" w:hAnsi="Times New Roman" w:cs="Times New Roman"/>
          <w:i/>
          <w:sz w:val="24"/>
          <w:szCs w:val="24"/>
          <w:lang w:eastAsia="fr-BE"/>
        </w:rPr>
      </w:pPr>
    </w:p>
    <w:p w14:paraId="33802B79" w14:textId="4901AFBA"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2" w:name="_Toc19604755"/>
      <w:r w:rsidRPr="0056276A">
        <w:rPr>
          <w:rFonts w:ascii="Times New Roman" w:eastAsia="Calibri" w:hAnsi="Times New Roman" w:cs="Times New Roman"/>
          <w:b/>
          <w:sz w:val="24"/>
          <w:szCs w:val="24"/>
        </w:rPr>
        <w:t>Notification à l’Observatoire du foncier agricole</w:t>
      </w:r>
      <w:bookmarkEnd w:id="22"/>
    </w:p>
    <w:p w14:paraId="60BF4643" w14:textId="24F7746C" w:rsidR="00DE2707" w:rsidRDefault="00DE2707" w:rsidP="00DE2707">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3BD5C0C5"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Pr="0072497B">
        <w:rPr>
          <w:rFonts w:ascii="Times New Roman" w:eastAsiaTheme="minorEastAsia" w:hAnsi="Times New Roman" w:cs="Times New Roman"/>
          <w:sz w:val="24"/>
          <w:szCs w:val="24"/>
          <w:lang w:eastAsia="fr-BE"/>
        </w:rPr>
        <w:t>.</w:t>
      </w:r>
    </w:p>
    <w:p w14:paraId="125127A7"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4E6ADC3A"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748F7D80"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3FCE8EF0" w14:textId="77777777" w:rsidR="00DE2707" w:rsidRPr="0056276A" w:rsidRDefault="00DE2707" w:rsidP="00DE2707">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724E5557"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422CE7BC"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p>
    <w:p w14:paraId="4FC2FE53" w14:textId="77777777" w:rsidR="00DE2707" w:rsidRPr="0056276A"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Pr>
          <w:rFonts w:ascii="Times New Roman" w:eastAsiaTheme="minorEastAsia" w:hAnsi="Times New Roman" w:cs="Times New Roman"/>
          <w:sz w:val="24"/>
          <w:szCs w:val="24"/>
          <w:lang w:eastAsia="fr-BE"/>
        </w:rPr>
        <w:t> ;</w:t>
      </w:r>
    </w:p>
    <w:p w14:paraId="06A386A1" w14:textId="77777777" w:rsidR="00DE2707" w:rsidRPr="0056276A" w:rsidRDefault="00DE2707" w:rsidP="00F218D1">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443A2548" w14:textId="69E952FB" w:rsidR="00DE2707" w:rsidRPr="00F66109"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7F74EB6A" w14:textId="77777777" w:rsidR="00002FC6" w:rsidRDefault="00002FC6"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4725A4AE" w14:textId="4A5D2D72" w:rsidR="00DE2707" w:rsidRPr="0056276A" w:rsidRDefault="00DE2707"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DE2707">
        <w:rPr>
          <w:rFonts w:ascii="Times New Roman" w:eastAsia="Calibri" w:hAnsi="Times New Roman" w:cs="Times New Roman"/>
          <w:b/>
          <w:sz w:val="24"/>
          <w:szCs w:val="24"/>
        </w:rPr>
        <w:t>Transcription au registre des hypothèques</w:t>
      </w:r>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91BD3" w14:textId="283E672E" w:rsidR="0056276A" w:rsidRPr="00974F8C" w:rsidRDefault="00DE2707" w:rsidP="00DE2707">
      <w:pPr>
        <w:spacing w:after="0" w:line="240" w:lineRule="auto"/>
        <w:jc w:val="both"/>
        <w:rPr>
          <w:rFonts w:ascii="Times New Roman" w:hAnsi="Times New Roman" w:cs="Times New Roman"/>
          <w:sz w:val="24"/>
          <w:szCs w:val="24"/>
          <w:lang w:val="fr-FR" w:eastAsia="fr-BE"/>
        </w:rPr>
      </w:pPr>
      <w:r w:rsidRPr="00002FC6">
        <w:rPr>
          <w:rFonts w:ascii="Times New Roman" w:hAnsi="Times New Roman" w:cs="Times New Roman"/>
          <w:sz w:val="24"/>
          <w:szCs w:val="24"/>
          <w:lang w:val="fr-FR" w:eastAsia="fr-BE"/>
        </w:rPr>
        <w:t xml:space="preserve">Tel que prévu </w:t>
      </w:r>
      <w:r w:rsidRPr="00974F8C">
        <w:rPr>
          <w:rFonts w:ascii="Times New Roman" w:hAnsi="Times New Roman" w:cs="Times New Roman"/>
          <w:sz w:val="24"/>
          <w:szCs w:val="24"/>
          <w:lang w:val="fr-FR" w:eastAsia="fr-BE"/>
        </w:rPr>
        <w:t xml:space="preserve">par </w:t>
      </w:r>
      <w:r w:rsidR="003D3F56" w:rsidRPr="00974F8C">
        <w:rPr>
          <w:rFonts w:ascii="Times New Roman" w:hAnsi="Times New Roman" w:cs="Times New Roman"/>
          <w:sz w:val="24"/>
          <w:szCs w:val="24"/>
          <w:lang w:val="fr-FR" w:eastAsia="fr-BE"/>
        </w:rPr>
        <w:t>l’article 3.30 du livre 3 " Les biens " du Code civil</w:t>
      </w:r>
      <w:r w:rsidRPr="00974F8C">
        <w:rPr>
          <w:rFonts w:ascii="Times New Roman" w:hAnsi="Times New Roman" w:cs="Times New Roman"/>
          <w:sz w:val="24"/>
          <w:szCs w:val="24"/>
          <w:lang w:val="fr-FR" w:eastAsia="fr-BE"/>
        </w:rPr>
        <w:t>, si la période d’occupation</w:t>
      </w:r>
      <w:r w:rsidR="00EE296F" w:rsidRPr="00974F8C">
        <w:rPr>
          <w:rFonts w:ascii="Times New Roman" w:hAnsi="Times New Roman" w:cs="Times New Roman"/>
          <w:sz w:val="24"/>
          <w:szCs w:val="24"/>
          <w:lang w:val="fr-FR" w:eastAsia="fr-BE"/>
        </w:rPr>
        <w:t xml:space="preserve"> </w:t>
      </w:r>
      <w:r w:rsidR="00996DF4" w:rsidRPr="00974F8C">
        <w:rPr>
          <w:rFonts w:ascii="Times New Roman" w:hAnsi="Times New Roman" w:cs="Times New Roman"/>
          <w:sz w:val="24"/>
          <w:szCs w:val="24"/>
          <w:lang w:val="fr-FR" w:eastAsia="fr-BE"/>
        </w:rPr>
        <w:t>prévue par le</w:t>
      </w:r>
      <w:r w:rsidR="00EE296F" w:rsidRPr="00974F8C">
        <w:rPr>
          <w:rFonts w:ascii="Times New Roman" w:hAnsi="Times New Roman" w:cs="Times New Roman"/>
          <w:sz w:val="24"/>
          <w:szCs w:val="24"/>
          <w:lang w:val="fr-FR" w:eastAsia="fr-BE"/>
        </w:rPr>
        <w:t xml:space="preserve"> présent bail</w:t>
      </w:r>
      <w:r w:rsidRPr="00974F8C">
        <w:rPr>
          <w:rFonts w:ascii="Times New Roman" w:hAnsi="Times New Roman" w:cs="Times New Roman"/>
          <w:sz w:val="24"/>
          <w:szCs w:val="24"/>
          <w:lang w:val="fr-FR" w:eastAsia="fr-BE"/>
        </w:rPr>
        <w:t xml:space="preserve"> </w:t>
      </w:r>
      <w:r w:rsidR="00B94028" w:rsidRPr="00974F8C">
        <w:rPr>
          <w:rFonts w:ascii="Times New Roman" w:hAnsi="Times New Roman" w:cs="Times New Roman"/>
          <w:sz w:val="24"/>
          <w:szCs w:val="24"/>
          <w:lang w:val="fr-FR" w:eastAsia="fr-BE"/>
        </w:rPr>
        <w:t>est supérieure à</w:t>
      </w:r>
      <w:r w:rsidRPr="00974F8C">
        <w:rPr>
          <w:rFonts w:ascii="Times New Roman" w:hAnsi="Times New Roman" w:cs="Times New Roman"/>
          <w:sz w:val="24"/>
          <w:szCs w:val="24"/>
          <w:lang w:val="fr-FR" w:eastAsia="fr-BE"/>
        </w:rPr>
        <w:t xml:space="preserve"> 9 ans (à partir de 9 ans et un jour), </w:t>
      </w:r>
      <w:r w:rsidR="00EE296F" w:rsidRPr="00974F8C">
        <w:rPr>
          <w:rFonts w:ascii="Times New Roman" w:hAnsi="Times New Roman" w:cs="Times New Roman"/>
          <w:sz w:val="24"/>
          <w:szCs w:val="24"/>
          <w:lang w:val="fr-FR" w:eastAsia="fr-BE"/>
        </w:rPr>
        <w:t>il</w:t>
      </w:r>
      <w:r w:rsidRPr="00974F8C">
        <w:rPr>
          <w:rFonts w:ascii="Times New Roman" w:hAnsi="Times New Roman" w:cs="Times New Roman"/>
          <w:sz w:val="24"/>
          <w:szCs w:val="24"/>
          <w:lang w:val="fr-FR" w:eastAsia="fr-BE"/>
        </w:rPr>
        <w:t xml:space="preserve"> </w:t>
      </w:r>
      <w:r w:rsidR="00B244CB" w:rsidRPr="00974F8C">
        <w:rPr>
          <w:rFonts w:ascii="Times New Roman" w:hAnsi="Times New Roman" w:cs="Times New Roman"/>
          <w:sz w:val="24"/>
          <w:szCs w:val="24"/>
          <w:lang w:val="fr-FR" w:eastAsia="fr-BE"/>
        </w:rPr>
        <w:t>est</w:t>
      </w:r>
      <w:r w:rsidRPr="00974F8C">
        <w:rPr>
          <w:rFonts w:ascii="Times New Roman" w:hAnsi="Times New Roman" w:cs="Times New Roman"/>
          <w:sz w:val="24"/>
          <w:szCs w:val="24"/>
          <w:lang w:val="fr-FR" w:eastAsia="fr-BE"/>
        </w:rPr>
        <w:t xml:space="preserve"> obligatoirement passé par acte notarié</w:t>
      </w:r>
      <w:r w:rsidR="00CE632C">
        <w:rPr>
          <w:rFonts w:ascii="Times New Roman" w:hAnsi="Times New Roman" w:cs="Times New Roman"/>
          <w:sz w:val="24"/>
          <w:szCs w:val="24"/>
          <w:lang w:val="fr-FR" w:eastAsia="fr-BE"/>
        </w:rPr>
        <w:t xml:space="preserve"> </w:t>
      </w:r>
      <w:r w:rsidRPr="00974F8C">
        <w:rPr>
          <w:rFonts w:ascii="Times New Roman" w:hAnsi="Times New Roman" w:cs="Times New Roman"/>
          <w:sz w:val="24"/>
          <w:szCs w:val="24"/>
          <w:lang w:val="fr-FR" w:eastAsia="fr-BE"/>
        </w:rPr>
        <w:t xml:space="preserve">afin d’être transcrit </w:t>
      </w:r>
      <w:r w:rsidR="003D3F56" w:rsidRPr="00974F8C">
        <w:rPr>
          <w:rFonts w:ascii="Times New Roman" w:hAnsi="Times New Roman" w:cs="Times New Roman"/>
          <w:sz w:val="24"/>
          <w:szCs w:val="24"/>
          <w:lang w:val="fr-FR" w:eastAsia="fr-BE"/>
        </w:rPr>
        <w:t>au bureau compétent de l’administration générale de la documentation patrimoniale</w:t>
      </w:r>
      <w:r w:rsidRPr="00974F8C">
        <w:rPr>
          <w:rFonts w:ascii="Times New Roman" w:hAnsi="Times New Roman" w:cs="Times New Roman"/>
          <w:sz w:val="24"/>
          <w:szCs w:val="24"/>
          <w:lang w:val="fr-FR" w:eastAsia="fr-BE"/>
        </w:rPr>
        <w:t>.</w:t>
      </w:r>
    </w:p>
    <w:bookmarkEnd w:id="21"/>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A66205A" w14:textId="77777777" w:rsidR="0082138B" w:rsidRPr="0056276A" w:rsidRDefault="0082138B"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7744D8F4" w:rsidR="005862B5" w:rsidRPr="00FB4151" w:rsidRDefault="005862B5" w:rsidP="005862B5">
      <w:pPr>
        <w:jc w:val="center"/>
        <w:rPr>
          <w:rFonts w:ascii="Times New Roman" w:hAnsi="Times New Roman" w:cs="Times New Roman"/>
        </w:rPr>
      </w:pPr>
    </w:p>
    <w:sectPr w:rsidR="005862B5" w:rsidRPr="00FB4151" w:rsidSect="00234CA8">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7EF0AB4E" w:rsidR="0036411D" w:rsidRDefault="00234CA8" w:rsidP="00276177">
    <w:pPr>
      <w:pStyle w:val="Pieddepage"/>
      <w:jc w:val="right"/>
      <w:rPr>
        <w:rFonts w:ascii="Tahoma" w:hAnsi="Tahoma" w:cs="Tahoma"/>
        <w:sz w:val="18"/>
        <w:szCs w:val="18"/>
      </w:rPr>
    </w:pPr>
    <w:r>
      <w:rPr>
        <w:rFonts w:ascii="Tahoma" w:hAnsi="Tahoma" w:cs="Tahoma"/>
        <w:sz w:val="18"/>
        <w:szCs w:val="18"/>
      </w:rPr>
      <w:t xml:space="preserve">Référence du bail : </w:t>
    </w:r>
    <w:r w:rsidR="0036411D" w:rsidRPr="00384228">
      <w:rPr>
        <w:rFonts w:ascii="Tahoma" w:hAnsi="Tahoma" w:cs="Tahoma"/>
        <w:sz w:val="18"/>
        <w:szCs w:val="18"/>
      </w:rPr>
      <w:tab/>
    </w:r>
    <w:r w:rsidR="0036411D"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0036411D" w:rsidRPr="00384228">
          <w:rPr>
            <w:rFonts w:ascii="Tahoma" w:hAnsi="Tahoma" w:cs="Tahoma"/>
            <w:sz w:val="18"/>
            <w:szCs w:val="18"/>
          </w:rPr>
          <w:fldChar w:fldCharType="begin"/>
        </w:r>
        <w:r w:rsidR="0036411D" w:rsidRPr="00384228">
          <w:rPr>
            <w:rFonts w:ascii="Tahoma" w:hAnsi="Tahoma" w:cs="Tahoma"/>
            <w:sz w:val="18"/>
            <w:szCs w:val="18"/>
          </w:rPr>
          <w:instrText xml:space="preserve"> PAGE   \* MERGEFORMAT </w:instrText>
        </w:r>
        <w:r w:rsidR="0036411D" w:rsidRPr="00384228">
          <w:rPr>
            <w:rFonts w:ascii="Tahoma" w:hAnsi="Tahoma" w:cs="Tahoma"/>
            <w:sz w:val="18"/>
            <w:szCs w:val="18"/>
          </w:rPr>
          <w:fldChar w:fldCharType="separate"/>
        </w:r>
        <w:r w:rsidR="0036411D">
          <w:rPr>
            <w:rFonts w:ascii="Tahoma" w:hAnsi="Tahoma" w:cs="Tahoma"/>
            <w:noProof/>
            <w:sz w:val="18"/>
            <w:szCs w:val="18"/>
          </w:rPr>
          <w:t>1</w:t>
        </w:r>
        <w:r w:rsidR="0036411D" w:rsidRPr="00384228">
          <w:rPr>
            <w:rFonts w:ascii="Tahoma" w:hAnsi="Tahoma" w:cs="Tahoma"/>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60EC9A63" w14:textId="77777777" w:rsidR="00950CA8" w:rsidRPr="00513F99" w:rsidRDefault="00950CA8" w:rsidP="00950CA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2C01804B" w:rsidR="0036411D" w:rsidRPr="00513F99" w:rsidRDefault="0036411D"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sidR="00CA1527">
        <w:rPr>
          <w:rFonts w:ascii="Times New Roman" w:hAnsi="Times New Roman" w:cs="Times New Roman"/>
        </w:rPr>
        <w:t>.</w:t>
      </w:r>
    </w:p>
  </w:footnote>
  <w:footnote w:id="3">
    <w:p w14:paraId="219ED170" w14:textId="64DE191F" w:rsidR="00844F0A" w:rsidRDefault="00844F0A" w:rsidP="0078145E">
      <w:pPr>
        <w:pStyle w:val="Notedebasdepage"/>
        <w:jc w:val="both"/>
      </w:pPr>
      <w:r>
        <w:rPr>
          <w:rStyle w:val="Appelnotedebasdep"/>
        </w:rPr>
        <w:footnoteRef/>
      </w:r>
      <w:r>
        <w:t xml:space="preserve"> </w:t>
      </w:r>
      <w:r w:rsidRPr="006F4C30">
        <w:rPr>
          <w:rFonts w:ascii="Times New Roman" w:hAnsi="Times New Roman" w:cs="Times New Roman"/>
        </w:rPr>
        <w:t>L’attention des parties est attirée sur la loi du 18 septembre 2017 relative à la prévention du blanchiment de capitaux et du financement du terrorisme et à la limitation de l'utilisation des espèces qui précise en son article 67 qu’« indépendamment du montant total, un paiement ou un don ne peut être effectué ou reçu en espèces</w:t>
      </w:r>
      <w:r w:rsidR="009F4655" w:rsidRPr="006F4C30">
        <w:rPr>
          <w:rFonts w:ascii="Times New Roman" w:hAnsi="Times New Roman" w:cs="Times New Roman"/>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560793321">
    <w:abstractNumId w:val="0"/>
  </w:num>
  <w:num w:numId="2" w16cid:durableId="381288651">
    <w:abstractNumId w:val="22"/>
  </w:num>
  <w:num w:numId="3" w16cid:durableId="30230283">
    <w:abstractNumId w:val="44"/>
  </w:num>
  <w:num w:numId="4" w16cid:durableId="1615820492">
    <w:abstractNumId w:val="27"/>
  </w:num>
  <w:num w:numId="5" w16cid:durableId="100684268">
    <w:abstractNumId w:val="11"/>
  </w:num>
  <w:num w:numId="6" w16cid:durableId="1347977124">
    <w:abstractNumId w:val="29"/>
  </w:num>
  <w:num w:numId="7" w16cid:durableId="1928884922">
    <w:abstractNumId w:val="23"/>
  </w:num>
  <w:num w:numId="8" w16cid:durableId="92827405">
    <w:abstractNumId w:val="8"/>
  </w:num>
  <w:num w:numId="9" w16cid:durableId="1882479237">
    <w:abstractNumId w:val="10"/>
  </w:num>
  <w:num w:numId="10" w16cid:durableId="1643585214">
    <w:abstractNumId w:val="41"/>
  </w:num>
  <w:num w:numId="11" w16cid:durableId="1005206771">
    <w:abstractNumId w:val="2"/>
  </w:num>
  <w:num w:numId="12" w16cid:durableId="61485229">
    <w:abstractNumId w:val="28"/>
  </w:num>
  <w:num w:numId="13" w16cid:durableId="108084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181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0635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2797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0896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10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91850">
    <w:abstractNumId w:val="7"/>
  </w:num>
  <w:num w:numId="20" w16cid:durableId="59179832">
    <w:abstractNumId w:val="33"/>
  </w:num>
  <w:num w:numId="21" w16cid:durableId="1839230634">
    <w:abstractNumId w:val="43"/>
  </w:num>
  <w:num w:numId="22" w16cid:durableId="228611590">
    <w:abstractNumId w:val="37"/>
  </w:num>
  <w:num w:numId="23" w16cid:durableId="247426171">
    <w:abstractNumId w:val="24"/>
  </w:num>
  <w:num w:numId="24" w16cid:durableId="320427675">
    <w:abstractNumId w:val="6"/>
  </w:num>
  <w:num w:numId="25" w16cid:durableId="1261832345">
    <w:abstractNumId w:val="16"/>
  </w:num>
  <w:num w:numId="26" w16cid:durableId="872965182">
    <w:abstractNumId w:val="5"/>
  </w:num>
  <w:num w:numId="27" w16cid:durableId="1240168701">
    <w:abstractNumId w:val="14"/>
  </w:num>
  <w:num w:numId="28" w16cid:durableId="1893610615">
    <w:abstractNumId w:val="13"/>
  </w:num>
  <w:num w:numId="29" w16cid:durableId="146243052">
    <w:abstractNumId w:val="15"/>
  </w:num>
  <w:num w:numId="30" w16cid:durableId="1297487310">
    <w:abstractNumId w:val="40"/>
  </w:num>
  <w:num w:numId="31" w16cid:durableId="1433084587">
    <w:abstractNumId w:val="34"/>
  </w:num>
  <w:num w:numId="32" w16cid:durableId="533232998">
    <w:abstractNumId w:val="32"/>
  </w:num>
  <w:num w:numId="33" w16cid:durableId="488403399">
    <w:abstractNumId w:val="26"/>
  </w:num>
  <w:num w:numId="34" w16cid:durableId="1239366185">
    <w:abstractNumId w:val="19"/>
  </w:num>
  <w:num w:numId="35" w16cid:durableId="1723868699">
    <w:abstractNumId w:val="0"/>
    <w:lvlOverride w:ilvl="0">
      <w:startOverride w:val="1"/>
    </w:lvlOverride>
  </w:num>
  <w:num w:numId="36" w16cid:durableId="880364128">
    <w:abstractNumId w:val="0"/>
    <w:lvlOverride w:ilvl="0">
      <w:startOverride w:val="1"/>
    </w:lvlOverride>
  </w:num>
  <w:num w:numId="37" w16cid:durableId="376784480">
    <w:abstractNumId w:val="18"/>
  </w:num>
  <w:num w:numId="38" w16cid:durableId="725883952">
    <w:abstractNumId w:val="36"/>
  </w:num>
  <w:num w:numId="39" w16cid:durableId="968391329">
    <w:abstractNumId w:val="9"/>
  </w:num>
  <w:num w:numId="40" w16cid:durableId="370035388">
    <w:abstractNumId w:val="31"/>
  </w:num>
  <w:num w:numId="41" w16cid:durableId="1892426955">
    <w:abstractNumId w:val="20"/>
  </w:num>
  <w:num w:numId="42" w16cid:durableId="632633283">
    <w:abstractNumId w:val="25"/>
  </w:num>
  <w:num w:numId="43" w16cid:durableId="1833444293">
    <w:abstractNumId w:val="0"/>
    <w:lvlOverride w:ilvl="0">
      <w:startOverride w:val="1"/>
    </w:lvlOverride>
  </w:num>
  <w:num w:numId="44" w16cid:durableId="2140607292">
    <w:abstractNumId w:val="38"/>
  </w:num>
  <w:num w:numId="45" w16cid:durableId="918440382">
    <w:abstractNumId w:val="17"/>
  </w:num>
  <w:num w:numId="46" w16cid:durableId="2029870088">
    <w:abstractNumId w:val="21"/>
  </w:num>
  <w:num w:numId="47" w16cid:durableId="1082609291">
    <w:abstractNumId w:val="35"/>
  </w:num>
  <w:num w:numId="48" w16cid:durableId="1256747951">
    <w:abstractNumId w:val="12"/>
  </w:num>
  <w:num w:numId="49" w16cid:durableId="1633823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C6"/>
    <w:rsid w:val="00002FE4"/>
    <w:rsid w:val="00003EA4"/>
    <w:rsid w:val="0000529F"/>
    <w:rsid w:val="00010CD4"/>
    <w:rsid w:val="0005273C"/>
    <w:rsid w:val="00054694"/>
    <w:rsid w:val="00055547"/>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6573"/>
    <w:rsid w:val="00151512"/>
    <w:rsid w:val="00152290"/>
    <w:rsid w:val="00152D63"/>
    <w:rsid w:val="00155231"/>
    <w:rsid w:val="00187029"/>
    <w:rsid w:val="001A50C6"/>
    <w:rsid w:val="001C3B3C"/>
    <w:rsid w:val="001E6295"/>
    <w:rsid w:val="001F1A1B"/>
    <w:rsid w:val="001F2C8E"/>
    <w:rsid w:val="001F72FC"/>
    <w:rsid w:val="00226662"/>
    <w:rsid w:val="002319D9"/>
    <w:rsid w:val="00234CA8"/>
    <w:rsid w:val="00244074"/>
    <w:rsid w:val="00253BA2"/>
    <w:rsid w:val="002620DD"/>
    <w:rsid w:val="002725D1"/>
    <w:rsid w:val="00276177"/>
    <w:rsid w:val="00277662"/>
    <w:rsid w:val="00286C44"/>
    <w:rsid w:val="00287D72"/>
    <w:rsid w:val="00292775"/>
    <w:rsid w:val="002A3AFD"/>
    <w:rsid w:val="002A3EA2"/>
    <w:rsid w:val="002A6A72"/>
    <w:rsid w:val="002B1D65"/>
    <w:rsid w:val="002B6D58"/>
    <w:rsid w:val="002E3C62"/>
    <w:rsid w:val="002F01E7"/>
    <w:rsid w:val="002F1394"/>
    <w:rsid w:val="002F377B"/>
    <w:rsid w:val="00304839"/>
    <w:rsid w:val="00304C8E"/>
    <w:rsid w:val="003166ED"/>
    <w:rsid w:val="0032231C"/>
    <w:rsid w:val="0036411D"/>
    <w:rsid w:val="003863E5"/>
    <w:rsid w:val="00390BE9"/>
    <w:rsid w:val="003949CD"/>
    <w:rsid w:val="003A25F4"/>
    <w:rsid w:val="003B359C"/>
    <w:rsid w:val="003D3BFE"/>
    <w:rsid w:val="003D3F56"/>
    <w:rsid w:val="003D4A80"/>
    <w:rsid w:val="003D7BDA"/>
    <w:rsid w:val="003E5B4D"/>
    <w:rsid w:val="003F1222"/>
    <w:rsid w:val="003F33DE"/>
    <w:rsid w:val="003F4219"/>
    <w:rsid w:val="003F7D1B"/>
    <w:rsid w:val="00402D2C"/>
    <w:rsid w:val="0040490E"/>
    <w:rsid w:val="0041047F"/>
    <w:rsid w:val="004368E5"/>
    <w:rsid w:val="00461E9B"/>
    <w:rsid w:val="00463F5C"/>
    <w:rsid w:val="00481AA7"/>
    <w:rsid w:val="00490F25"/>
    <w:rsid w:val="00492A8F"/>
    <w:rsid w:val="00493BDB"/>
    <w:rsid w:val="004A754A"/>
    <w:rsid w:val="004B2C2B"/>
    <w:rsid w:val="004C152B"/>
    <w:rsid w:val="004D3E66"/>
    <w:rsid w:val="004E1B49"/>
    <w:rsid w:val="004E77D9"/>
    <w:rsid w:val="00503CD9"/>
    <w:rsid w:val="00514394"/>
    <w:rsid w:val="00514629"/>
    <w:rsid w:val="00524B32"/>
    <w:rsid w:val="00524B99"/>
    <w:rsid w:val="00530EE8"/>
    <w:rsid w:val="005377CF"/>
    <w:rsid w:val="00542CE2"/>
    <w:rsid w:val="00550979"/>
    <w:rsid w:val="00551852"/>
    <w:rsid w:val="00561B69"/>
    <w:rsid w:val="0056276A"/>
    <w:rsid w:val="005645AF"/>
    <w:rsid w:val="00574DC9"/>
    <w:rsid w:val="005862B5"/>
    <w:rsid w:val="00595B83"/>
    <w:rsid w:val="005A0BFF"/>
    <w:rsid w:val="005A299F"/>
    <w:rsid w:val="005A2E3C"/>
    <w:rsid w:val="005B1172"/>
    <w:rsid w:val="005C2711"/>
    <w:rsid w:val="005C2F8E"/>
    <w:rsid w:val="005C7555"/>
    <w:rsid w:val="005D7A2A"/>
    <w:rsid w:val="005E4370"/>
    <w:rsid w:val="005F33C2"/>
    <w:rsid w:val="005F42D0"/>
    <w:rsid w:val="005F6324"/>
    <w:rsid w:val="00605864"/>
    <w:rsid w:val="00611D69"/>
    <w:rsid w:val="00616DAC"/>
    <w:rsid w:val="006213FC"/>
    <w:rsid w:val="00623EBD"/>
    <w:rsid w:val="00643B3B"/>
    <w:rsid w:val="00661476"/>
    <w:rsid w:val="006636F7"/>
    <w:rsid w:val="006654CD"/>
    <w:rsid w:val="00667E6D"/>
    <w:rsid w:val="00671983"/>
    <w:rsid w:val="006823E4"/>
    <w:rsid w:val="00694A20"/>
    <w:rsid w:val="006A1623"/>
    <w:rsid w:val="006A436C"/>
    <w:rsid w:val="006B6029"/>
    <w:rsid w:val="006D781C"/>
    <w:rsid w:val="006E30BF"/>
    <w:rsid w:val="006F4C30"/>
    <w:rsid w:val="006F583A"/>
    <w:rsid w:val="0071511C"/>
    <w:rsid w:val="0072497B"/>
    <w:rsid w:val="00726963"/>
    <w:rsid w:val="00736A88"/>
    <w:rsid w:val="007448EA"/>
    <w:rsid w:val="00744BD3"/>
    <w:rsid w:val="007620B1"/>
    <w:rsid w:val="00763415"/>
    <w:rsid w:val="00767F2D"/>
    <w:rsid w:val="00767F6A"/>
    <w:rsid w:val="0078145E"/>
    <w:rsid w:val="00796882"/>
    <w:rsid w:val="007A59FC"/>
    <w:rsid w:val="007B7AE9"/>
    <w:rsid w:val="007B7C19"/>
    <w:rsid w:val="007C191E"/>
    <w:rsid w:val="007C2953"/>
    <w:rsid w:val="007D24A8"/>
    <w:rsid w:val="007D555E"/>
    <w:rsid w:val="007E545E"/>
    <w:rsid w:val="0081034F"/>
    <w:rsid w:val="008118C6"/>
    <w:rsid w:val="0082138B"/>
    <w:rsid w:val="00836DB8"/>
    <w:rsid w:val="00836F35"/>
    <w:rsid w:val="00844F0A"/>
    <w:rsid w:val="00846236"/>
    <w:rsid w:val="00860471"/>
    <w:rsid w:val="00862F10"/>
    <w:rsid w:val="0086786E"/>
    <w:rsid w:val="0087418D"/>
    <w:rsid w:val="008773BD"/>
    <w:rsid w:val="00883C6B"/>
    <w:rsid w:val="00884F38"/>
    <w:rsid w:val="00886F78"/>
    <w:rsid w:val="00895A04"/>
    <w:rsid w:val="008A3AC5"/>
    <w:rsid w:val="008A5E90"/>
    <w:rsid w:val="008B324D"/>
    <w:rsid w:val="008B4749"/>
    <w:rsid w:val="008C0778"/>
    <w:rsid w:val="008D0ADC"/>
    <w:rsid w:val="008D2008"/>
    <w:rsid w:val="008E1090"/>
    <w:rsid w:val="008E483E"/>
    <w:rsid w:val="008E7CA2"/>
    <w:rsid w:val="00903FF0"/>
    <w:rsid w:val="00934302"/>
    <w:rsid w:val="0094090B"/>
    <w:rsid w:val="00947440"/>
    <w:rsid w:val="00950CA8"/>
    <w:rsid w:val="00956470"/>
    <w:rsid w:val="00972237"/>
    <w:rsid w:val="00974F8C"/>
    <w:rsid w:val="00996DF4"/>
    <w:rsid w:val="009B356A"/>
    <w:rsid w:val="009B4A4F"/>
    <w:rsid w:val="009B6797"/>
    <w:rsid w:val="009B70AC"/>
    <w:rsid w:val="009C0100"/>
    <w:rsid w:val="009C4BD0"/>
    <w:rsid w:val="009C7593"/>
    <w:rsid w:val="009D560E"/>
    <w:rsid w:val="009E175B"/>
    <w:rsid w:val="009E7670"/>
    <w:rsid w:val="009F0D5F"/>
    <w:rsid w:val="009F402E"/>
    <w:rsid w:val="009F4655"/>
    <w:rsid w:val="00A077A4"/>
    <w:rsid w:val="00A36D20"/>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38D0"/>
    <w:rsid w:val="00AA6E65"/>
    <w:rsid w:val="00AB1141"/>
    <w:rsid w:val="00AB5924"/>
    <w:rsid w:val="00AC7A93"/>
    <w:rsid w:val="00AD7861"/>
    <w:rsid w:val="00AD7E2E"/>
    <w:rsid w:val="00AF01F4"/>
    <w:rsid w:val="00AF0AC5"/>
    <w:rsid w:val="00AF355D"/>
    <w:rsid w:val="00AF7C37"/>
    <w:rsid w:val="00B1075E"/>
    <w:rsid w:val="00B14ADF"/>
    <w:rsid w:val="00B1681E"/>
    <w:rsid w:val="00B2393D"/>
    <w:rsid w:val="00B244CB"/>
    <w:rsid w:val="00B33E68"/>
    <w:rsid w:val="00B557C7"/>
    <w:rsid w:val="00B75F02"/>
    <w:rsid w:val="00B874E1"/>
    <w:rsid w:val="00B929CE"/>
    <w:rsid w:val="00B93626"/>
    <w:rsid w:val="00B94028"/>
    <w:rsid w:val="00B96749"/>
    <w:rsid w:val="00BA0564"/>
    <w:rsid w:val="00BB01BF"/>
    <w:rsid w:val="00BB0FEF"/>
    <w:rsid w:val="00BC52A1"/>
    <w:rsid w:val="00BC5DA7"/>
    <w:rsid w:val="00BF0896"/>
    <w:rsid w:val="00BF11CF"/>
    <w:rsid w:val="00BF28DF"/>
    <w:rsid w:val="00C002DA"/>
    <w:rsid w:val="00C06628"/>
    <w:rsid w:val="00C0663D"/>
    <w:rsid w:val="00C250F7"/>
    <w:rsid w:val="00C26E25"/>
    <w:rsid w:val="00C46D40"/>
    <w:rsid w:val="00C51D6D"/>
    <w:rsid w:val="00C528CF"/>
    <w:rsid w:val="00C5316A"/>
    <w:rsid w:val="00C61B53"/>
    <w:rsid w:val="00C670F3"/>
    <w:rsid w:val="00C77131"/>
    <w:rsid w:val="00C77582"/>
    <w:rsid w:val="00C831F5"/>
    <w:rsid w:val="00C84634"/>
    <w:rsid w:val="00C87116"/>
    <w:rsid w:val="00C9212F"/>
    <w:rsid w:val="00C93DAC"/>
    <w:rsid w:val="00CA1527"/>
    <w:rsid w:val="00CA1947"/>
    <w:rsid w:val="00CA4367"/>
    <w:rsid w:val="00CA4B13"/>
    <w:rsid w:val="00CB20F0"/>
    <w:rsid w:val="00CB4082"/>
    <w:rsid w:val="00CC2475"/>
    <w:rsid w:val="00CC3624"/>
    <w:rsid w:val="00CC75CF"/>
    <w:rsid w:val="00CC798C"/>
    <w:rsid w:val="00CC7D4B"/>
    <w:rsid w:val="00CD55D6"/>
    <w:rsid w:val="00CE632C"/>
    <w:rsid w:val="00D00295"/>
    <w:rsid w:val="00D03C8B"/>
    <w:rsid w:val="00D05D6F"/>
    <w:rsid w:val="00D3601D"/>
    <w:rsid w:val="00D37673"/>
    <w:rsid w:val="00D4307A"/>
    <w:rsid w:val="00D50531"/>
    <w:rsid w:val="00D55D18"/>
    <w:rsid w:val="00D55E26"/>
    <w:rsid w:val="00D65537"/>
    <w:rsid w:val="00D87001"/>
    <w:rsid w:val="00D905C9"/>
    <w:rsid w:val="00D95618"/>
    <w:rsid w:val="00D96EC9"/>
    <w:rsid w:val="00DB2FB1"/>
    <w:rsid w:val="00DB46E6"/>
    <w:rsid w:val="00DB69A9"/>
    <w:rsid w:val="00DC6116"/>
    <w:rsid w:val="00DD77B4"/>
    <w:rsid w:val="00DE23CE"/>
    <w:rsid w:val="00DE2707"/>
    <w:rsid w:val="00DF0419"/>
    <w:rsid w:val="00DF61E2"/>
    <w:rsid w:val="00E10B5A"/>
    <w:rsid w:val="00E17E6A"/>
    <w:rsid w:val="00E2396D"/>
    <w:rsid w:val="00E26229"/>
    <w:rsid w:val="00E353DB"/>
    <w:rsid w:val="00E37D67"/>
    <w:rsid w:val="00E43C4B"/>
    <w:rsid w:val="00E45213"/>
    <w:rsid w:val="00E452E9"/>
    <w:rsid w:val="00E45749"/>
    <w:rsid w:val="00E5296D"/>
    <w:rsid w:val="00E61438"/>
    <w:rsid w:val="00E63A0A"/>
    <w:rsid w:val="00E71A56"/>
    <w:rsid w:val="00E81FF1"/>
    <w:rsid w:val="00E8343E"/>
    <w:rsid w:val="00E84B7E"/>
    <w:rsid w:val="00EA564F"/>
    <w:rsid w:val="00EA5F3F"/>
    <w:rsid w:val="00EA71BA"/>
    <w:rsid w:val="00EC1CF3"/>
    <w:rsid w:val="00ED4FA7"/>
    <w:rsid w:val="00EE2668"/>
    <w:rsid w:val="00EE296F"/>
    <w:rsid w:val="00EE7BB9"/>
    <w:rsid w:val="00EF61AD"/>
    <w:rsid w:val="00F13501"/>
    <w:rsid w:val="00F15E69"/>
    <w:rsid w:val="00F218D1"/>
    <w:rsid w:val="00F22B4B"/>
    <w:rsid w:val="00F25A35"/>
    <w:rsid w:val="00F26D81"/>
    <w:rsid w:val="00F27429"/>
    <w:rsid w:val="00F43EB8"/>
    <w:rsid w:val="00F463A8"/>
    <w:rsid w:val="00F529C1"/>
    <w:rsid w:val="00F564B9"/>
    <w:rsid w:val="00F66109"/>
    <w:rsid w:val="00F70AFA"/>
    <w:rsid w:val="00F75FFF"/>
    <w:rsid w:val="00F8555D"/>
    <w:rsid w:val="00F93567"/>
    <w:rsid w:val="00FA0293"/>
    <w:rsid w:val="00FA19E0"/>
    <w:rsid w:val="00FB0864"/>
    <w:rsid w:val="00FB4151"/>
    <w:rsid w:val="00FB4A94"/>
    <w:rsid w:val="00FC519A"/>
    <w:rsid w:val="00FE1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10</Pages>
  <Words>2678</Words>
  <Characters>14730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 KIM Dorian</cp:lastModifiedBy>
  <cp:revision>262</cp:revision>
  <dcterms:created xsi:type="dcterms:W3CDTF">2021-08-24T13:22:00Z</dcterms:created>
  <dcterms:modified xsi:type="dcterms:W3CDTF">2023-01-18T09:25:00Z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